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5AC2" w14:textId="77777777" w:rsidR="00A411F3" w:rsidRPr="003B3FF0" w:rsidRDefault="00A411F3" w:rsidP="003B3FF0">
      <w:pPr>
        <w:spacing w:after="0" w:line="480" w:lineRule="auto"/>
        <w:jc w:val="center"/>
        <w:rPr>
          <w:rFonts w:ascii="Times New Roman" w:hAnsi="Times New Roman"/>
          <w:sz w:val="24"/>
          <w:szCs w:val="24"/>
        </w:rPr>
      </w:pPr>
    </w:p>
    <w:p w14:paraId="77E09FBC" w14:textId="77777777" w:rsidR="00A411F3" w:rsidRPr="003B3FF0" w:rsidRDefault="00A411F3" w:rsidP="003B3FF0">
      <w:pPr>
        <w:spacing w:after="0" w:line="480" w:lineRule="auto"/>
        <w:jc w:val="center"/>
        <w:rPr>
          <w:rFonts w:ascii="Times New Roman" w:hAnsi="Times New Roman"/>
          <w:sz w:val="24"/>
          <w:szCs w:val="24"/>
        </w:rPr>
      </w:pPr>
    </w:p>
    <w:p w14:paraId="7F5CF8A3" w14:textId="77777777" w:rsidR="00A411F3" w:rsidRPr="003B3FF0" w:rsidRDefault="00A411F3" w:rsidP="003B3FF0">
      <w:pPr>
        <w:spacing w:after="0" w:line="480" w:lineRule="auto"/>
        <w:jc w:val="center"/>
        <w:rPr>
          <w:rFonts w:ascii="Times New Roman" w:hAnsi="Times New Roman"/>
          <w:sz w:val="24"/>
          <w:szCs w:val="24"/>
        </w:rPr>
      </w:pPr>
    </w:p>
    <w:p w14:paraId="2CBB8378" w14:textId="77777777" w:rsidR="00A411F3" w:rsidRPr="003B3FF0" w:rsidRDefault="00A411F3" w:rsidP="003B3FF0">
      <w:pPr>
        <w:spacing w:after="0" w:line="480" w:lineRule="auto"/>
        <w:jc w:val="center"/>
        <w:rPr>
          <w:rFonts w:ascii="Times New Roman" w:hAnsi="Times New Roman"/>
          <w:sz w:val="24"/>
          <w:szCs w:val="24"/>
        </w:rPr>
      </w:pPr>
    </w:p>
    <w:p w14:paraId="30AF6EFB" w14:textId="719E5336" w:rsidR="00A411F3" w:rsidRPr="003B3FF0" w:rsidRDefault="007D42D2" w:rsidP="003B3FF0">
      <w:pPr>
        <w:spacing w:after="0" w:line="480" w:lineRule="auto"/>
        <w:jc w:val="center"/>
        <w:rPr>
          <w:rFonts w:ascii="Times New Roman" w:hAnsi="Times New Roman"/>
          <w:b/>
          <w:bCs/>
          <w:sz w:val="24"/>
          <w:szCs w:val="24"/>
        </w:rPr>
      </w:pPr>
      <w:bookmarkStart w:id="0" w:name="_Hlk133437392"/>
      <w:r w:rsidRPr="007D42D2">
        <w:rPr>
          <w:rFonts w:ascii="Times New Roman" w:hAnsi="Times New Roman"/>
          <w:b/>
          <w:bCs/>
          <w:sz w:val="24"/>
          <w:szCs w:val="24"/>
        </w:rPr>
        <w:t>NURS</w:t>
      </w:r>
      <w:r>
        <w:rPr>
          <w:rFonts w:ascii="Times New Roman" w:hAnsi="Times New Roman"/>
          <w:b/>
          <w:bCs/>
          <w:sz w:val="24"/>
          <w:szCs w:val="24"/>
        </w:rPr>
        <w:t xml:space="preserve"> </w:t>
      </w:r>
      <w:r w:rsidRPr="007D42D2">
        <w:rPr>
          <w:rFonts w:ascii="Times New Roman" w:hAnsi="Times New Roman"/>
          <w:b/>
          <w:bCs/>
          <w:sz w:val="24"/>
          <w:szCs w:val="24"/>
        </w:rPr>
        <w:t>4220</w:t>
      </w:r>
      <w:r>
        <w:rPr>
          <w:rFonts w:ascii="Times New Roman" w:hAnsi="Times New Roman"/>
          <w:b/>
          <w:bCs/>
          <w:sz w:val="24"/>
          <w:szCs w:val="24"/>
        </w:rPr>
        <w:t xml:space="preserve"> </w:t>
      </w:r>
      <w:r w:rsidRPr="007D42D2">
        <w:rPr>
          <w:rFonts w:ascii="Times New Roman" w:hAnsi="Times New Roman"/>
          <w:b/>
          <w:bCs/>
          <w:sz w:val="24"/>
          <w:szCs w:val="24"/>
        </w:rPr>
        <w:t>Week</w:t>
      </w:r>
      <w:r>
        <w:rPr>
          <w:rFonts w:ascii="Times New Roman" w:hAnsi="Times New Roman"/>
          <w:b/>
          <w:bCs/>
          <w:sz w:val="24"/>
          <w:szCs w:val="24"/>
        </w:rPr>
        <w:t xml:space="preserve"> </w:t>
      </w:r>
      <w:r w:rsidRPr="007D42D2">
        <w:rPr>
          <w:rFonts w:ascii="Times New Roman" w:hAnsi="Times New Roman"/>
          <w:b/>
          <w:bCs/>
          <w:sz w:val="24"/>
          <w:szCs w:val="24"/>
        </w:rPr>
        <w:t>5</w:t>
      </w:r>
      <w:r>
        <w:rPr>
          <w:rFonts w:ascii="Times New Roman" w:hAnsi="Times New Roman"/>
          <w:b/>
          <w:bCs/>
          <w:sz w:val="24"/>
          <w:szCs w:val="24"/>
        </w:rPr>
        <w:t xml:space="preserve"> </w:t>
      </w:r>
      <w:r w:rsidRPr="007D42D2">
        <w:rPr>
          <w:rFonts w:ascii="Times New Roman" w:hAnsi="Times New Roman"/>
          <w:b/>
          <w:bCs/>
          <w:sz w:val="24"/>
          <w:szCs w:val="24"/>
        </w:rPr>
        <w:t>Assignment</w:t>
      </w:r>
      <w:r>
        <w:rPr>
          <w:rFonts w:ascii="Times New Roman" w:hAnsi="Times New Roman"/>
          <w:b/>
          <w:bCs/>
          <w:sz w:val="24"/>
          <w:szCs w:val="24"/>
        </w:rPr>
        <w:t xml:space="preserve"> </w:t>
      </w:r>
      <w:r w:rsidR="00047E8F" w:rsidRPr="003B3FF0">
        <w:rPr>
          <w:rFonts w:ascii="Times New Roman" w:hAnsi="Times New Roman"/>
          <w:b/>
          <w:bCs/>
          <w:sz w:val="24"/>
          <w:szCs w:val="24"/>
        </w:rPr>
        <w:t>Using FADE Improvement Model</w:t>
      </w:r>
    </w:p>
    <w:bookmarkEnd w:id="0"/>
    <w:p w14:paraId="55416B99" w14:textId="77777777" w:rsidR="00A411F3" w:rsidRPr="003B3FF0" w:rsidRDefault="00A411F3" w:rsidP="003B3FF0">
      <w:pPr>
        <w:spacing w:after="0" w:line="480" w:lineRule="auto"/>
        <w:jc w:val="center"/>
        <w:rPr>
          <w:rFonts w:ascii="Times New Roman" w:hAnsi="Times New Roman"/>
          <w:sz w:val="24"/>
          <w:szCs w:val="24"/>
        </w:rPr>
      </w:pPr>
    </w:p>
    <w:p w14:paraId="49C9B34F" w14:textId="77777777" w:rsidR="00A411F3" w:rsidRPr="003B3FF0" w:rsidRDefault="00047E8F" w:rsidP="003B3FF0">
      <w:pPr>
        <w:spacing w:after="0" w:line="480" w:lineRule="auto"/>
        <w:jc w:val="center"/>
        <w:rPr>
          <w:rFonts w:ascii="Times New Roman" w:hAnsi="Times New Roman"/>
          <w:sz w:val="24"/>
          <w:szCs w:val="24"/>
        </w:rPr>
      </w:pPr>
      <w:r w:rsidRPr="003B3FF0">
        <w:rPr>
          <w:rFonts w:ascii="Times New Roman" w:hAnsi="Times New Roman"/>
          <w:sz w:val="24"/>
          <w:szCs w:val="24"/>
        </w:rPr>
        <w:t>Student Full Name</w:t>
      </w:r>
    </w:p>
    <w:p w14:paraId="59F0B8A9" w14:textId="778103E1" w:rsidR="00A411F3" w:rsidRPr="003B3FF0" w:rsidRDefault="00905242" w:rsidP="003B3FF0">
      <w:pPr>
        <w:spacing w:after="0" w:line="480" w:lineRule="auto"/>
        <w:jc w:val="center"/>
        <w:rPr>
          <w:rFonts w:ascii="Times New Roman" w:hAnsi="Times New Roman"/>
          <w:sz w:val="24"/>
          <w:szCs w:val="24"/>
        </w:rPr>
      </w:pPr>
      <w:r w:rsidRPr="003B3FF0">
        <w:rPr>
          <w:rFonts w:ascii="Times New Roman" w:hAnsi="Times New Roman"/>
          <w:sz w:val="24"/>
          <w:szCs w:val="24"/>
        </w:rPr>
        <w:t>Institution</w:t>
      </w:r>
      <w:r w:rsidR="00047E8F" w:rsidRPr="003B3FF0">
        <w:rPr>
          <w:rFonts w:ascii="Times New Roman" w:hAnsi="Times New Roman"/>
          <w:sz w:val="24"/>
          <w:szCs w:val="24"/>
        </w:rPr>
        <w:t xml:space="preserve"> Affiliation</w:t>
      </w:r>
    </w:p>
    <w:p w14:paraId="02E918DE" w14:textId="77777777" w:rsidR="00A411F3" w:rsidRPr="003B3FF0" w:rsidRDefault="00047E8F" w:rsidP="003B3FF0">
      <w:pPr>
        <w:spacing w:after="0" w:line="480" w:lineRule="auto"/>
        <w:jc w:val="center"/>
        <w:rPr>
          <w:rFonts w:ascii="Times New Roman" w:hAnsi="Times New Roman"/>
          <w:sz w:val="24"/>
          <w:szCs w:val="24"/>
        </w:rPr>
      </w:pPr>
      <w:r w:rsidRPr="003B3FF0">
        <w:rPr>
          <w:rFonts w:ascii="Times New Roman" w:hAnsi="Times New Roman"/>
          <w:sz w:val="24"/>
          <w:szCs w:val="24"/>
        </w:rPr>
        <w:t>Course Full Title</w:t>
      </w:r>
    </w:p>
    <w:p w14:paraId="436BBE96" w14:textId="77777777" w:rsidR="00A411F3" w:rsidRPr="003B3FF0" w:rsidRDefault="00047E8F" w:rsidP="003B3FF0">
      <w:pPr>
        <w:spacing w:after="0" w:line="480" w:lineRule="auto"/>
        <w:jc w:val="center"/>
        <w:rPr>
          <w:rFonts w:ascii="Times New Roman" w:hAnsi="Times New Roman"/>
          <w:sz w:val="24"/>
          <w:szCs w:val="24"/>
        </w:rPr>
      </w:pPr>
      <w:r w:rsidRPr="003B3FF0">
        <w:rPr>
          <w:rFonts w:ascii="Times New Roman" w:hAnsi="Times New Roman"/>
          <w:sz w:val="24"/>
          <w:szCs w:val="24"/>
        </w:rPr>
        <w:t>Instructor Full Name</w:t>
      </w:r>
    </w:p>
    <w:p w14:paraId="177B5458" w14:textId="77777777" w:rsidR="00A411F3" w:rsidRPr="003B3FF0" w:rsidRDefault="00047E8F" w:rsidP="003B3FF0">
      <w:pPr>
        <w:spacing w:after="0" w:line="480" w:lineRule="auto"/>
        <w:jc w:val="center"/>
        <w:rPr>
          <w:rFonts w:ascii="Times New Roman" w:hAnsi="Times New Roman"/>
          <w:sz w:val="24"/>
          <w:szCs w:val="24"/>
        </w:rPr>
      </w:pPr>
      <w:r w:rsidRPr="003B3FF0">
        <w:rPr>
          <w:rFonts w:ascii="Times New Roman" w:hAnsi="Times New Roman"/>
          <w:sz w:val="24"/>
          <w:szCs w:val="24"/>
        </w:rPr>
        <w:t xml:space="preserve">Due Date </w:t>
      </w:r>
    </w:p>
    <w:p w14:paraId="715F61E6" w14:textId="77777777" w:rsidR="00A411F3" w:rsidRPr="003B3FF0" w:rsidRDefault="00A411F3" w:rsidP="003B3FF0">
      <w:pPr>
        <w:spacing w:after="0" w:line="480" w:lineRule="auto"/>
        <w:jc w:val="center"/>
        <w:rPr>
          <w:rFonts w:ascii="Times New Roman" w:hAnsi="Times New Roman"/>
          <w:sz w:val="24"/>
          <w:szCs w:val="24"/>
        </w:rPr>
      </w:pPr>
    </w:p>
    <w:p w14:paraId="733B9BA7" w14:textId="77777777" w:rsidR="00A411F3" w:rsidRPr="003B3FF0" w:rsidRDefault="00A411F3" w:rsidP="003B3FF0">
      <w:pPr>
        <w:spacing w:after="0" w:line="480" w:lineRule="auto"/>
        <w:jc w:val="center"/>
        <w:rPr>
          <w:rFonts w:ascii="Times New Roman" w:hAnsi="Times New Roman"/>
          <w:sz w:val="24"/>
          <w:szCs w:val="24"/>
        </w:rPr>
      </w:pPr>
    </w:p>
    <w:p w14:paraId="50CF5379" w14:textId="77777777" w:rsidR="00A411F3" w:rsidRPr="003B3FF0" w:rsidRDefault="00A411F3" w:rsidP="003B3FF0">
      <w:pPr>
        <w:spacing w:after="0" w:line="480" w:lineRule="auto"/>
        <w:jc w:val="center"/>
        <w:rPr>
          <w:rFonts w:ascii="Times New Roman" w:hAnsi="Times New Roman"/>
          <w:sz w:val="24"/>
          <w:szCs w:val="24"/>
        </w:rPr>
      </w:pPr>
    </w:p>
    <w:p w14:paraId="3CC221E6" w14:textId="77777777" w:rsidR="00A411F3" w:rsidRPr="003B3FF0" w:rsidRDefault="00A411F3" w:rsidP="003B3FF0">
      <w:pPr>
        <w:spacing w:after="0" w:line="480" w:lineRule="auto"/>
        <w:jc w:val="center"/>
        <w:rPr>
          <w:rFonts w:ascii="Times New Roman" w:hAnsi="Times New Roman"/>
          <w:sz w:val="24"/>
          <w:szCs w:val="24"/>
        </w:rPr>
      </w:pPr>
    </w:p>
    <w:p w14:paraId="7E9B3F54" w14:textId="77777777" w:rsidR="00A411F3" w:rsidRPr="003B3FF0" w:rsidRDefault="00A411F3" w:rsidP="003B3FF0">
      <w:pPr>
        <w:spacing w:after="0" w:line="480" w:lineRule="auto"/>
        <w:jc w:val="center"/>
        <w:rPr>
          <w:rFonts w:ascii="Times New Roman" w:hAnsi="Times New Roman"/>
          <w:sz w:val="24"/>
          <w:szCs w:val="24"/>
        </w:rPr>
      </w:pPr>
    </w:p>
    <w:p w14:paraId="24D9845C" w14:textId="77777777" w:rsidR="00A411F3" w:rsidRPr="003B3FF0" w:rsidRDefault="00A411F3" w:rsidP="003B3FF0">
      <w:pPr>
        <w:spacing w:after="0" w:line="480" w:lineRule="auto"/>
        <w:jc w:val="center"/>
        <w:rPr>
          <w:rFonts w:ascii="Times New Roman" w:hAnsi="Times New Roman"/>
          <w:sz w:val="24"/>
          <w:szCs w:val="24"/>
        </w:rPr>
      </w:pPr>
    </w:p>
    <w:p w14:paraId="47B7873A" w14:textId="77777777" w:rsidR="00A411F3" w:rsidRPr="003B3FF0" w:rsidRDefault="00A411F3" w:rsidP="003B3FF0">
      <w:pPr>
        <w:spacing w:after="0" w:line="480" w:lineRule="auto"/>
        <w:jc w:val="center"/>
        <w:rPr>
          <w:rFonts w:ascii="Times New Roman" w:hAnsi="Times New Roman"/>
          <w:sz w:val="24"/>
          <w:szCs w:val="24"/>
        </w:rPr>
      </w:pPr>
    </w:p>
    <w:p w14:paraId="66CB92AF" w14:textId="77777777" w:rsidR="00A411F3" w:rsidRPr="003B3FF0" w:rsidRDefault="00A411F3" w:rsidP="003B3FF0">
      <w:pPr>
        <w:spacing w:after="0" w:line="480" w:lineRule="auto"/>
        <w:jc w:val="center"/>
        <w:rPr>
          <w:rFonts w:ascii="Times New Roman" w:hAnsi="Times New Roman"/>
          <w:sz w:val="24"/>
          <w:szCs w:val="24"/>
        </w:rPr>
      </w:pPr>
    </w:p>
    <w:p w14:paraId="2AC742E1" w14:textId="77777777" w:rsidR="00A411F3" w:rsidRPr="003B3FF0" w:rsidRDefault="00A411F3" w:rsidP="003B3FF0">
      <w:pPr>
        <w:spacing w:after="0" w:line="480" w:lineRule="auto"/>
        <w:jc w:val="center"/>
        <w:rPr>
          <w:rFonts w:ascii="Times New Roman" w:hAnsi="Times New Roman"/>
          <w:sz w:val="24"/>
          <w:szCs w:val="24"/>
        </w:rPr>
      </w:pPr>
    </w:p>
    <w:p w14:paraId="395D7C84" w14:textId="77777777" w:rsidR="00A411F3" w:rsidRPr="003B3FF0" w:rsidRDefault="00A411F3" w:rsidP="003B3FF0">
      <w:pPr>
        <w:spacing w:after="0" w:line="480" w:lineRule="auto"/>
        <w:jc w:val="center"/>
        <w:rPr>
          <w:rFonts w:ascii="Times New Roman" w:hAnsi="Times New Roman"/>
          <w:sz w:val="24"/>
          <w:szCs w:val="24"/>
        </w:rPr>
      </w:pPr>
    </w:p>
    <w:p w14:paraId="527EB86E" w14:textId="77777777" w:rsidR="00A411F3" w:rsidRPr="003B3FF0" w:rsidRDefault="00A411F3" w:rsidP="003B3FF0">
      <w:pPr>
        <w:spacing w:after="0" w:line="480" w:lineRule="auto"/>
        <w:jc w:val="center"/>
        <w:rPr>
          <w:rFonts w:ascii="Times New Roman" w:hAnsi="Times New Roman"/>
          <w:sz w:val="24"/>
          <w:szCs w:val="24"/>
        </w:rPr>
      </w:pPr>
    </w:p>
    <w:p w14:paraId="0112B55D" w14:textId="77777777" w:rsidR="00A411F3" w:rsidRPr="003B3FF0" w:rsidRDefault="00A411F3" w:rsidP="003B3FF0">
      <w:pPr>
        <w:spacing w:after="0" w:line="480" w:lineRule="auto"/>
        <w:rPr>
          <w:rFonts w:ascii="Times New Roman" w:hAnsi="Times New Roman"/>
          <w:sz w:val="24"/>
          <w:szCs w:val="24"/>
        </w:rPr>
      </w:pPr>
    </w:p>
    <w:p w14:paraId="6175E919" w14:textId="777F81AA" w:rsidR="007D42D2" w:rsidRPr="007D42D2" w:rsidRDefault="007D42D2" w:rsidP="007D42D2">
      <w:pPr>
        <w:spacing w:after="0" w:line="480" w:lineRule="auto"/>
        <w:jc w:val="center"/>
        <w:rPr>
          <w:rFonts w:ascii="Times New Roman" w:hAnsi="Times New Roman"/>
          <w:b/>
          <w:bCs/>
          <w:sz w:val="24"/>
          <w:szCs w:val="24"/>
        </w:rPr>
      </w:pPr>
      <w:r w:rsidRPr="007D42D2">
        <w:rPr>
          <w:rFonts w:ascii="Times New Roman" w:hAnsi="Times New Roman"/>
          <w:b/>
          <w:bCs/>
          <w:sz w:val="24"/>
          <w:szCs w:val="24"/>
        </w:rPr>
        <w:lastRenderedPageBreak/>
        <w:t>NURS</w:t>
      </w:r>
      <w:r>
        <w:rPr>
          <w:rFonts w:ascii="Times New Roman" w:hAnsi="Times New Roman"/>
          <w:b/>
          <w:bCs/>
          <w:sz w:val="24"/>
          <w:szCs w:val="24"/>
        </w:rPr>
        <w:t xml:space="preserve"> </w:t>
      </w:r>
      <w:r w:rsidRPr="007D42D2">
        <w:rPr>
          <w:rFonts w:ascii="Times New Roman" w:hAnsi="Times New Roman"/>
          <w:b/>
          <w:bCs/>
          <w:sz w:val="24"/>
          <w:szCs w:val="24"/>
        </w:rPr>
        <w:t>4220</w:t>
      </w:r>
      <w:r>
        <w:rPr>
          <w:rFonts w:ascii="Times New Roman" w:hAnsi="Times New Roman"/>
          <w:b/>
          <w:bCs/>
          <w:sz w:val="24"/>
          <w:szCs w:val="24"/>
        </w:rPr>
        <w:t xml:space="preserve"> </w:t>
      </w:r>
      <w:r w:rsidRPr="007D42D2">
        <w:rPr>
          <w:rFonts w:ascii="Times New Roman" w:hAnsi="Times New Roman"/>
          <w:b/>
          <w:bCs/>
          <w:sz w:val="24"/>
          <w:szCs w:val="24"/>
        </w:rPr>
        <w:t>Week</w:t>
      </w:r>
      <w:r>
        <w:rPr>
          <w:rFonts w:ascii="Times New Roman" w:hAnsi="Times New Roman"/>
          <w:b/>
          <w:bCs/>
          <w:sz w:val="24"/>
          <w:szCs w:val="24"/>
        </w:rPr>
        <w:t xml:space="preserve"> </w:t>
      </w:r>
      <w:r w:rsidRPr="007D42D2">
        <w:rPr>
          <w:rFonts w:ascii="Times New Roman" w:hAnsi="Times New Roman"/>
          <w:b/>
          <w:bCs/>
          <w:sz w:val="24"/>
          <w:szCs w:val="24"/>
        </w:rPr>
        <w:t>5</w:t>
      </w:r>
      <w:r>
        <w:rPr>
          <w:rFonts w:ascii="Times New Roman" w:hAnsi="Times New Roman"/>
          <w:b/>
          <w:bCs/>
          <w:sz w:val="24"/>
          <w:szCs w:val="24"/>
        </w:rPr>
        <w:t xml:space="preserve"> </w:t>
      </w:r>
      <w:r w:rsidRPr="007D42D2">
        <w:rPr>
          <w:rFonts w:ascii="Times New Roman" w:hAnsi="Times New Roman"/>
          <w:b/>
          <w:bCs/>
          <w:sz w:val="24"/>
          <w:szCs w:val="24"/>
        </w:rPr>
        <w:t>Assignment</w:t>
      </w:r>
      <w:r>
        <w:rPr>
          <w:rFonts w:ascii="Times New Roman" w:hAnsi="Times New Roman"/>
          <w:b/>
          <w:bCs/>
          <w:sz w:val="24"/>
          <w:szCs w:val="24"/>
        </w:rPr>
        <w:t xml:space="preserve"> </w:t>
      </w:r>
      <w:r w:rsidRPr="003B3FF0">
        <w:rPr>
          <w:rFonts w:ascii="Times New Roman" w:hAnsi="Times New Roman"/>
          <w:b/>
          <w:bCs/>
          <w:sz w:val="24"/>
          <w:szCs w:val="24"/>
        </w:rPr>
        <w:t>Using FADE Improvement Model</w:t>
      </w:r>
    </w:p>
    <w:p w14:paraId="17FCCA66" w14:textId="64E5DDAC" w:rsidR="00A411F3" w:rsidRPr="003B3FF0" w:rsidRDefault="00047E8F" w:rsidP="003B3FF0">
      <w:pPr>
        <w:spacing w:after="0" w:line="480" w:lineRule="auto"/>
        <w:ind w:firstLine="720"/>
        <w:rPr>
          <w:rFonts w:ascii="Times New Roman" w:hAnsi="Times New Roman"/>
          <w:sz w:val="24"/>
          <w:szCs w:val="24"/>
        </w:rPr>
      </w:pPr>
      <w:r w:rsidRPr="003B3FF0">
        <w:rPr>
          <w:rFonts w:ascii="Times New Roman" w:hAnsi="Times New Roman"/>
          <w:sz w:val="24"/>
          <w:szCs w:val="24"/>
        </w:rPr>
        <w:t xml:space="preserve">Pressure ulcers are among </w:t>
      </w:r>
      <w:r w:rsidR="00905242" w:rsidRPr="003B3FF0">
        <w:rPr>
          <w:rFonts w:ascii="Times New Roman" w:hAnsi="Times New Roman"/>
          <w:sz w:val="24"/>
          <w:szCs w:val="24"/>
        </w:rPr>
        <w:t xml:space="preserve">the </w:t>
      </w:r>
      <w:r w:rsidRPr="003B3FF0">
        <w:rPr>
          <w:rFonts w:ascii="Times New Roman" w:hAnsi="Times New Roman"/>
          <w:sz w:val="24"/>
          <w:szCs w:val="24"/>
        </w:rPr>
        <w:t xml:space="preserve">issues that compromise safety for hospitalized patients. They are injuries to the skin and the underlying tissues emanating from increased pressure on the skin. According to Getie et al. (2020), pressure ulcers emanate from shear, friction, pressure, and the combination of the three risk factors. In this sense, prolonged inclination to one position and unrelieved pressure on the body can lead </w:t>
      </w:r>
      <w:r w:rsidR="003B3FF0" w:rsidRPr="003B3FF0">
        <w:rPr>
          <w:rFonts w:ascii="Times New Roman" w:hAnsi="Times New Roman"/>
          <w:sz w:val="24"/>
          <w:szCs w:val="24"/>
        </w:rPr>
        <w:t>to</w:t>
      </w:r>
      <w:r w:rsidRPr="003B3FF0">
        <w:rPr>
          <w:rFonts w:ascii="Times New Roman" w:hAnsi="Times New Roman"/>
          <w:sz w:val="24"/>
          <w:szCs w:val="24"/>
        </w:rPr>
        <w:t xml:space="preserve"> lesions or injuries to the skin and the tissues over bony prominences. Further, Mayo Clinic (2022) links incontinence, medical conditions that compromise blood flow, lack of sensory </w:t>
      </w:r>
      <w:r w:rsidR="00905242" w:rsidRPr="003B3FF0">
        <w:rPr>
          <w:rFonts w:ascii="Times New Roman" w:hAnsi="Times New Roman"/>
          <w:sz w:val="24"/>
          <w:szCs w:val="24"/>
        </w:rPr>
        <w:t>perception, malnutrition</w:t>
      </w:r>
      <w:r w:rsidRPr="003B3FF0">
        <w:rPr>
          <w:rFonts w:ascii="Times New Roman" w:hAnsi="Times New Roman"/>
          <w:sz w:val="24"/>
          <w:szCs w:val="24"/>
        </w:rPr>
        <w:t>, and poor hydration to increased susceptibility to pressure injuries. Pressure ulcers lead to increased mortality rates and other problems associated with infections to the skin and the surrounding tissues, including squamous cell carcinoma, sepsis, and bone/joint infections. As a result, healthcare professionals should implement evidence-based interventions for addressing these risk factors. Therefore, this paper elaborates on an evidence-based quality improvement plan for addressing pressure injuries and the resources needed to support the plan.</w:t>
      </w:r>
    </w:p>
    <w:p w14:paraId="57ED663F" w14:textId="77777777" w:rsidR="00A411F3" w:rsidRPr="003B3FF0" w:rsidRDefault="00047E8F" w:rsidP="003B3FF0">
      <w:pPr>
        <w:spacing w:after="0" w:line="480" w:lineRule="auto"/>
        <w:jc w:val="center"/>
        <w:rPr>
          <w:rFonts w:ascii="Times New Roman" w:hAnsi="Times New Roman"/>
          <w:b/>
          <w:bCs/>
          <w:sz w:val="24"/>
          <w:szCs w:val="24"/>
        </w:rPr>
      </w:pPr>
      <w:r w:rsidRPr="003B3FF0">
        <w:rPr>
          <w:rFonts w:ascii="Times New Roman" w:hAnsi="Times New Roman"/>
          <w:b/>
          <w:bCs/>
          <w:sz w:val="24"/>
          <w:szCs w:val="24"/>
        </w:rPr>
        <w:t>Problem Statement</w:t>
      </w:r>
    </w:p>
    <w:p w14:paraId="49786BC2" w14:textId="1154BCCD" w:rsidR="00A411F3" w:rsidRPr="003B3FF0" w:rsidRDefault="00047E8F" w:rsidP="003B3FF0">
      <w:pPr>
        <w:spacing w:after="0" w:line="480" w:lineRule="auto"/>
        <w:ind w:firstLine="720"/>
        <w:rPr>
          <w:rFonts w:ascii="Times New Roman" w:hAnsi="Times New Roman"/>
          <w:sz w:val="24"/>
          <w:szCs w:val="24"/>
        </w:rPr>
      </w:pPr>
      <w:r w:rsidRPr="003B3FF0">
        <w:rPr>
          <w:rFonts w:ascii="Times New Roman" w:hAnsi="Times New Roman"/>
          <w:sz w:val="24"/>
          <w:szCs w:val="24"/>
        </w:rPr>
        <w:t xml:space="preserve">Pressure ulcers </w:t>
      </w:r>
      <w:r w:rsidR="00905242" w:rsidRPr="003B3FF0">
        <w:rPr>
          <w:rFonts w:ascii="Times New Roman" w:hAnsi="Times New Roman"/>
          <w:sz w:val="24"/>
          <w:szCs w:val="24"/>
        </w:rPr>
        <w:t xml:space="preserve">and other health and economic ramifications </w:t>
      </w:r>
      <w:r w:rsidR="003B3FF0" w:rsidRPr="003B3FF0">
        <w:rPr>
          <w:rFonts w:ascii="Times New Roman" w:hAnsi="Times New Roman"/>
          <w:sz w:val="24"/>
          <w:szCs w:val="24"/>
        </w:rPr>
        <w:t>increase</w:t>
      </w:r>
      <w:r w:rsidR="00905242" w:rsidRPr="003B3FF0">
        <w:rPr>
          <w:rFonts w:ascii="Times New Roman" w:hAnsi="Times New Roman"/>
          <w:sz w:val="24"/>
          <w:szCs w:val="24"/>
        </w:rPr>
        <w:t xml:space="preserve"> mortality and morbidity rates</w:t>
      </w:r>
      <w:r w:rsidRPr="003B3FF0">
        <w:rPr>
          <w:rFonts w:ascii="Times New Roman" w:hAnsi="Times New Roman"/>
          <w:sz w:val="24"/>
          <w:szCs w:val="24"/>
        </w:rPr>
        <w:t xml:space="preserve">. According to Afzali Borojeny et al. (2020), about 60000 people die annually from pressure ulcers in the United States. Concurrently, the disease is responsible for about 2.5 million cases of prolonged hospitalization in the country. Further, the disease's prevalence and effects are disproportionate to patients with unique characteristics, including low physical activity, advanced age, </w:t>
      </w:r>
      <w:r w:rsidR="00905242" w:rsidRPr="003B3FF0">
        <w:rPr>
          <w:rFonts w:ascii="Times New Roman" w:hAnsi="Times New Roman"/>
          <w:sz w:val="24"/>
          <w:szCs w:val="24"/>
        </w:rPr>
        <w:t>incontinence</w:t>
      </w:r>
      <w:r w:rsidRPr="003B3FF0">
        <w:rPr>
          <w:rFonts w:ascii="Times New Roman" w:hAnsi="Times New Roman"/>
          <w:sz w:val="24"/>
          <w:szCs w:val="24"/>
        </w:rPr>
        <w:t xml:space="preserve">, and unconsciousness. Equally, patients with pressure ulcers experience other complications, including pain, osteomyelitis, and depression. As a result, </w:t>
      </w:r>
      <w:r w:rsidRPr="003B3FF0">
        <w:rPr>
          <w:rFonts w:ascii="Times New Roman" w:hAnsi="Times New Roman"/>
          <w:sz w:val="24"/>
          <w:szCs w:val="24"/>
        </w:rPr>
        <w:lastRenderedPageBreak/>
        <w:t>healthcare professionals are responsible for addressing risk factors for the disease to avert the subsequent complications and economic burdens.</w:t>
      </w:r>
    </w:p>
    <w:p w14:paraId="2BCAC865" w14:textId="77777777" w:rsidR="00A411F3" w:rsidRPr="003B3FF0" w:rsidRDefault="00047E8F" w:rsidP="003B3FF0">
      <w:pPr>
        <w:spacing w:after="0" w:line="480" w:lineRule="auto"/>
        <w:jc w:val="center"/>
        <w:rPr>
          <w:rFonts w:ascii="Times New Roman" w:hAnsi="Times New Roman"/>
          <w:b/>
          <w:bCs/>
          <w:sz w:val="24"/>
          <w:szCs w:val="24"/>
        </w:rPr>
      </w:pPr>
      <w:r w:rsidRPr="003B3FF0">
        <w:rPr>
          <w:rFonts w:ascii="Times New Roman" w:hAnsi="Times New Roman"/>
          <w:b/>
          <w:bCs/>
          <w:sz w:val="24"/>
          <w:szCs w:val="24"/>
        </w:rPr>
        <w:t>A Quality Improvement Plan for Addressing Pressure Ulcers</w:t>
      </w:r>
    </w:p>
    <w:p w14:paraId="1D769925" w14:textId="1C5A7DDB" w:rsidR="00A411F3" w:rsidRPr="003B3FF0" w:rsidRDefault="00047E8F" w:rsidP="003B3FF0">
      <w:pPr>
        <w:spacing w:after="0" w:line="480" w:lineRule="auto"/>
        <w:ind w:firstLine="720"/>
        <w:rPr>
          <w:rFonts w:ascii="Times New Roman" w:hAnsi="Times New Roman"/>
          <w:sz w:val="24"/>
          <w:szCs w:val="24"/>
        </w:rPr>
      </w:pPr>
      <w:r w:rsidRPr="003B3FF0">
        <w:rPr>
          <w:rFonts w:ascii="Times New Roman" w:hAnsi="Times New Roman"/>
          <w:sz w:val="24"/>
          <w:szCs w:val="24"/>
        </w:rPr>
        <w:t>The current literature provides various evidence-based guidelines for addressing the risk factors for pressure ulcers and preventing the disease's consequences. According to Kottner et al. (2017), preventive strategies for this problem include regular risk assessments, training healthcare professionals to identify risk factors, educating patients, frequent skin inspection, repositioning, and providing support services. In the same breath, Richardson et al. (2017) propose turning and seating regimes, skin care, mattress choice, installation of new dynamic support surface mattresses (low continuous pressure), guidance on turning frequencies, prevention training, and development of clinical guidelines as evidence-based strategies for reducing and preventing pressure ulcers. On the other hand, Gupta et al. (2019) identify incontinence and nutrition bundle, surface inspection, turning clocks</w:t>
      </w:r>
      <w:r w:rsidR="00905242" w:rsidRPr="003B3FF0">
        <w:rPr>
          <w:rFonts w:ascii="Times New Roman" w:hAnsi="Times New Roman"/>
          <w:sz w:val="24"/>
          <w:szCs w:val="24"/>
        </w:rPr>
        <w:t>,</w:t>
      </w:r>
      <w:r w:rsidRPr="003B3FF0">
        <w:rPr>
          <w:rFonts w:ascii="Times New Roman" w:hAnsi="Times New Roman"/>
          <w:sz w:val="24"/>
          <w:szCs w:val="24"/>
        </w:rPr>
        <w:t xml:space="preserve"> and pressure ulcers "</w:t>
      </w:r>
      <w:r w:rsidR="00905242" w:rsidRPr="003B3FF0">
        <w:rPr>
          <w:rFonts w:ascii="Times New Roman" w:hAnsi="Times New Roman"/>
          <w:sz w:val="24"/>
          <w:szCs w:val="24"/>
        </w:rPr>
        <w:t>calendars</w:t>
      </w:r>
      <w:r w:rsidRPr="003B3FF0">
        <w:rPr>
          <w:rFonts w:ascii="Times New Roman" w:hAnsi="Times New Roman"/>
          <w:sz w:val="24"/>
          <w:szCs w:val="24"/>
        </w:rPr>
        <w:t xml:space="preserve">" as ideal preventive strategies. These evidence-based practices require healthcare organizations to embrace interpersonal collaboration and use quality improvement models to address the concern. </w:t>
      </w:r>
    </w:p>
    <w:p w14:paraId="69DDDABC" w14:textId="77777777" w:rsidR="00A411F3" w:rsidRPr="003B3FF0" w:rsidRDefault="00047E8F" w:rsidP="003B3FF0">
      <w:pPr>
        <w:spacing w:after="0" w:line="480" w:lineRule="auto"/>
        <w:jc w:val="center"/>
        <w:rPr>
          <w:rFonts w:ascii="Times New Roman" w:hAnsi="Times New Roman"/>
          <w:b/>
          <w:bCs/>
          <w:sz w:val="24"/>
          <w:szCs w:val="24"/>
        </w:rPr>
      </w:pPr>
      <w:r w:rsidRPr="003B3FF0">
        <w:rPr>
          <w:rFonts w:ascii="Times New Roman" w:hAnsi="Times New Roman"/>
          <w:b/>
          <w:bCs/>
          <w:sz w:val="24"/>
          <w:szCs w:val="24"/>
        </w:rPr>
        <w:t xml:space="preserve">Using FADE Improvement Model to Address Pressure Ulcers </w:t>
      </w:r>
    </w:p>
    <w:p w14:paraId="7F1D4445" w14:textId="50F0B3E5" w:rsidR="00A411F3" w:rsidRPr="003B3FF0" w:rsidRDefault="00047E8F" w:rsidP="003B3FF0">
      <w:pPr>
        <w:spacing w:after="0" w:line="480" w:lineRule="auto"/>
        <w:ind w:firstLine="720"/>
        <w:rPr>
          <w:rFonts w:ascii="Times New Roman" w:hAnsi="Times New Roman"/>
          <w:sz w:val="24"/>
          <w:szCs w:val="24"/>
        </w:rPr>
      </w:pPr>
      <w:r w:rsidRPr="003B3FF0">
        <w:rPr>
          <w:rFonts w:ascii="Times New Roman" w:hAnsi="Times New Roman"/>
          <w:sz w:val="24"/>
          <w:szCs w:val="24"/>
        </w:rPr>
        <w:t>FADE model is among the most profound quality improvement frameworks that facilitate change implementation. According to Spath (2018), FADE is an upgrade of the Plan-Do-Study-Act (PDSA) cycle because it provides a comprehensive guide for initiating, planning, implementing, evaluating, and sustaining change. Bhakhai et al. (2019) argue that the model stands for Focus, Analyze, Develop, and Execute (FADE). In the</w:t>
      </w:r>
      <w:r w:rsidR="00905242" w:rsidRPr="003B3FF0">
        <w:rPr>
          <w:rFonts w:ascii="Times New Roman" w:hAnsi="Times New Roman"/>
          <w:sz w:val="24"/>
          <w:szCs w:val="24"/>
        </w:rPr>
        <w:t xml:space="preserve"> </w:t>
      </w:r>
      <w:r w:rsidRPr="003B3FF0">
        <w:rPr>
          <w:rFonts w:ascii="Times New Roman" w:hAnsi="Times New Roman"/>
          <w:sz w:val="24"/>
          <w:szCs w:val="24"/>
        </w:rPr>
        <w:t xml:space="preserve">first stage, healthcare professionals should assess the problem, write statements, and generate lists of issues emanating </w:t>
      </w:r>
      <w:r w:rsidRPr="003B3FF0">
        <w:rPr>
          <w:rFonts w:ascii="Times New Roman" w:hAnsi="Times New Roman"/>
          <w:sz w:val="24"/>
          <w:szCs w:val="24"/>
        </w:rPr>
        <w:lastRenderedPageBreak/>
        <w:t xml:space="preserve">from the problem. These steps are vital for </w:t>
      </w:r>
      <w:r w:rsidR="00905242" w:rsidRPr="003B3FF0">
        <w:rPr>
          <w:rFonts w:ascii="Times New Roman" w:hAnsi="Times New Roman"/>
          <w:sz w:val="24"/>
          <w:szCs w:val="24"/>
        </w:rPr>
        <w:t>adequately preventing</w:t>
      </w:r>
      <w:r w:rsidRPr="003B3FF0">
        <w:rPr>
          <w:rFonts w:ascii="Times New Roman" w:hAnsi="Times New Roman"/>
          <w:sz w:val="24"/>
          <w:szCs w:val="24"/>
        </w:rPr>
        <w:t xml:space="preserve"> pressure ulcers because they allow care professionals to understand the underlying causes of the disease, brainstorm ideas for tackling the causes, and develop a </w:t>
      </w:r>
      <w:r w:rsidR="00905242" w:rsidRPr="003B3FF0">
        <w:rPr>
          <w:rFonts w:ascii="Times New Roman" w:hAnsi="Times New Roman"/>
          <w:sz w:val="24"/>
          <w:szCs w:val="24"/>
        </w:rPr>
        <w:t>team performance culture</w:t>
      </w:r>
      <w:r w:rsidRPr="003B3FF0">
        <w:rPr>
          <w:rFonts w:ascii="Times New Roman" w:hAnsi="Times New Roman"/>
          <w:sz w:val="24"/>
          <w:szCs w:val="24"/>
        </w:rPr>
        <w:t xml:space="preserve">. </w:t>
      </w:r>
    </w:p>
    <w:p w14:paraId="20D11370" w14:textId="3C0EAB37" w:rsidR="00A411F3" w:rsidRPr="003B3FF0" w:rsidRDefault="00047E8F" w:rsidP="003B3FF0">
      <w:pPr>
        <w:spacing w:after="0" w:line="480" w:lineRule="auto"/>
        <w:ind w:firstLine="720"/>
        <w:rPr>
          <w:rFonts w:ascii="Times New Roman" w:hAnsi="Times New Roman"/>
          <w:sz w:val="24"/>
          <w:szCs w:val="24"/>
        </w:rPr>
      </w:pPr>
      <w:r w:rsidRPr="003B3FF0">
        <w:rPr>
          <w:rFonts w:ascii="Times New Roman" w:hAnsi="Times New Roman"/>
          <w:sz w:val="24"/>
          <w:szCs w:val="24"/>
        </w:rPr>
        <w:t xml:space="preserve">In the analysis phase, healthcare professionals are responsible for determining the influential factors, collecting baseline data for the problem, and settling on plausible </w:t>
      </w:r>
      <w:r w:rsidR="00905242" w:rsidRPr="003B3FF0">
        <w:rPr>
          <w:rFonts w:ascii="Times New Roman" w:hAnsi="Times New Roman"/>
          <w:sz w:val="24"/>
          <w:szCs w:val="24"/>
        </w:rPr>
        <w:t>interventions</w:t>
      </w:r>
      <w:r w:rsidRPr="003B3FF0">
        <w:rPr>
          <w:rFonts w:ascii="Times New Roman" w:hAnsi="Times New Roman"/>
          <w:sz w:val="24"/>
          <w:szCs w:val="24"/>
        </w:rPr>
        <w:t xml:space="preserve"> for addressing the issue of concern. This stage </w:t>
      </w:r>
      <w:r w:rsidR="00905242" w:rsidRPr="003B3FF0">
        <w:rPr>
          <w:rFonts w:ascii="Times New Roman" w:hAnsi="Times New Roman"/>
          <w:sz w:val="24"/>
          <w:szCs w:val="24"/>
        </w:rPr>
        <w:t>helps implement</w:t>
      </w:r>
      <w:r w:rsidRPr="003B3FF0">
        <w:rPr>
          <w:rFonts w:ascii="Times New Roman" w:hAnsi="Times New Roman"/>
          <w:sz w:val="24"/>
          <w:szCs w:val="24"/>
        </w:rPr>
        <w:t xml:space="preserve"> the quality improvement plan for pressure ulcers </w:t>
      </w:r>
      <w:r w:rsidR="00905242" w:rsidRPr="003B3FF0">
        <w:rPr>
          <w:rFonts w:ascii="Times New Roman" w:hAnsi="Times New Roman"/>
          <w:sz w:val="24"/>
          <w:szCs w:val="24"/>
        </w:rPr>
        <w:t>by</w:t>
      </w:r>
      <w:r w:rsidRPr="003B3FF0">
        <w:rPr>
          <w:rFonts w:ascii="Times New Roman" w:hAnsi="Times New Roman"/>
          <w:sz w:val="24"/>
          <w:szCs w:val="24"/>
        </w:rPr>
        <w:t xml:space="preserve"> leveraging information, identifying the associated factors such as organizational deficiencies, and analyzing the brainstormed </w:t>
      </w:r>
      <w:r w:rsidR="00905242" w:rsidRPr="003B3FF0">
        <w:rPr>
          <w:rFonts w:ascii="Times New Roman" w:hAnsi="Times New Roman"/>
          <w:sz w:val="24"/>
          <w:szCs w:val="24"/>
        </w:rPr>
        <w:t>interventions</w:t>
      </w:r>
      <w:r w:rsidRPr="003B3FF0">
        <w:rPr>
          <w:rFonts w:ascii="Times New Roman" w:hAnsi="Times New Roman"/>
          <w:sz w:val="24"/>
          <w:szCs w:val="24"/>
        </w:rPr>
        <w:t xml:space="preserve">. In the third phase (development), care professionals can settle on the most feasible </w:t>
      </w:r>
      <w:r w:rsidR="00905242" w:rsidRPr="003B3FF0">
        <w:rPr>
          <w:rFonts w:ascii="Times New Roman" w:hAnsi="Times New Roman"/>
          <w:sz w:val="24"/>
          <w:szCs w:val="24"/>
        </w:rPr>
        <w:t>interventions</w:t>
      </w:r>
      <w:r w:rsidRPr="003B3FF0">
        <w:rPr>
          <w:rFonts w:ascii="Times New Roman" w:hAnsi="Times New Roman"/>
          <w:sz w:val="24"/>
          <w:szCs w:val="24"/>
        </w:rPr>
        <w:t xml:space="preserve"> and plan for their implementation and sustenance (Spath, 2018). For example, the organization may implement a contingency plan consisting of various measures, including skin and surface inspection, turning regimes, employee training, patient education, hourly rounds, and risk assessments. These </w:t>
      </w:r>
      <w:r w:rsidR="00905242" w:rsidRPr="003B3FF0">
        <w:rPr>
          <w:rFonts w:ascii="Times New Roman" w:hAnsi="Times New Roman"/>
          <w:sz w:val="24"/>
          <w:szCs w:val="24"/>
        </w:rPr>
        <w:t>interventions</w:t>
      </w:r>
      <w:r w:rsidRPr="003B3FF0">
        <w:rPr>
          <w:rFonts w:ascii="Times New Roman" w:hAnsi="Times New Roman"/>
          <w:sz w:val="24"/>
          <w:szCs w:val="24"/>
        </w:rPr>
        <w:t xml:space="preserve"> require proper planning and successful implementation to prevent and reduce pressure ulcers. </w:t>
      </w:r>
    </w:p>
    <w:p w14:paraId="0FE379A5" w14:textId="7ADBD0E5" w:rsidR="00A411F3" w:rsidRPr="003B3FF0" w:rsidRDefault="00047E8F" w:rsidP="003B3FF0">
      <w:pPr>
        <w:spacing w:after="0" w:line="480" w:lineRule="auto"/>
        <w:ind w:firstLine="720"/>
        <w:rPr>
          <w:rFonts w:ascii="Times New Roman" w:hAnsi="Times New Roman"/>
          <w:sz w:val="24"/>
          <w:szCs w:val="24"/>
        </w:rPr>
      </w:pPr>
      <w:r w:rsidRPr="003B3FF0">
        <w:rPr>
          <w:rFonts w:ascii="Times New Roman" w:hAnsi="Times New Roman"/>
          <w:sz w:val="24"/>
          <w:szCs w:val="24"/>
        </w:rPr>
        <w:t xml:space="preserve">The final stage of the FADE improvement model is plan execution. This stage enables healthcare professionals to enact the identified feasible </w:t>
      </w:r>
      <w:r w:rsidR="00905242" w:rsidRPr="003B3FF0">
        <w:rPr>
          <w:rFonts w:ascii="Times New Roman" w:hAnsi="Times New Roman"/>
          <w:sz w:val="24"/>
          <w:szCs w:val="24"/>
        </w:rPr>
        <w:t>interventions</w:t>
      </w:r>
      <w:r w:rsidRPr="003B3FF0">
        <w:rPr>
          <w:rFonts w:ascii="Times New Roman" w:hAnsi="Times New Roman"/>
          <w:sz w:val="24"/>
          <w:szCs w:val="24"/>
        </w:rPr>
        <w:t xml:space="preserve">. According to Spath (2018), this phase entails ongoing measuring, monitoring, and </w:t>
      </w:r>
      <w:r w:rsidR="00905242" w:rsidRPr="003B3FF0">
        <w:rPr>
          <w:rFonts w:ascii="Times New Roman" w:hAnsi="Times New Roman"/>
          <w:sz w:val="24"/>
          <w:szCs w:val="24"/>
        </w:rPr>
        <w:t>evaluating</w:t>
      </w:r>
      <w:r w:rsidRPr="003B3FF0">
        <w:rPr>
          <w:rFonts w:ascii="Times New Roman" w:hAnsi="Times New Roman"/>
          <w:sz w:val="24"/>
          <w:szCs w:val="24"/>
        </w:rPr>
        <w:t xml:space="preserve"> quality improvement initiatives against the strategic objectives. In pressure ulcers (PI) prevention and management, the execution stage involves organizational commitment, evaluating </w:t>
      </w:r>
      <w:r w:rsidR="00905242" w:rsidRPr="003B3FF0">
        <w:rPr>
          <w:rFonts w:ascii="Times New Roman" w:hAnsi="Times New Roman"/>
          <w:sz w:val="24"/>
          <w:szCs w:val="24"/>
        </w:rPr>
        <w:t>the proposed plan's impacts, and identifying improvement areas</w:t>
      </w:r>
      <w:r w:rsidRPr="003B3FF0">
        <w:rPr>
          <w:rFonts w:ascii="Times New Roman" w:hAnsi="Times New Roman"/>
          <w:sz w:val="24"/>
          <w:szCs w:val="24"/>
        </w:rPr>
        <w:t xml:space="preserve">. </w:t>
      </w:r>
    </w:p>
    <w:p w14:paraId="24BE6D22" w14:textId="77777777" w:rsidR="00A411F3" w:rsidRPr="003B3FF0" w:rsidRDefault="00047E8F" w:rsidP="003B3FF0">
      <w:pPr>
        <w:spacing w:after="0" w:line="480" w:lineRule="auto"/>
        <w:jc w:val="center"/>
        <w:rPr>
          <w:rFonts w:ascii="Times New Roman" w:hAnsi="Times New Roman"/>
          <w:b/>
          <w:bCs/>
          <w:sz w:val="24"/>
          <w:szCs w:val="24"/>
        </w:rPr>
      </w:pPr>
      <w:r w:rsidRPr="003B3FF0">
        <w:rPr>
          <w:rFonts w:ascii="Times New Roman" w:hAnsi="Times New Roman"/>
          <w:b/>
          <w:bCs/>
          <w:sz w:val="24"/>
          <w:szCs w:val="24"/>
        </w:rPr>
        <w:t>Resources to Support the Evidence-Based Practice Plan</w:t>
      </w:r>
    </w:p>
    <w:p w14:paraId="386D820D" w14:textId="2FE2A899" w:rsidR="00A411F3" w:rsidRPr="003B3FF0" w:rsidRDefault="00047E8F" w:rsidP="003B3FF0">
      <w:pPr>
        <w:spacing w:after="0" w:line="480" w:lineRule="auto"/>
        <w:ind w:firstLine="720"/>
        <w:rPr>
          <w:rFonts w:ascii="Times New Roman" w:hAnsi="Times New Roman"/>
          <w:sz w:val="24"/>
          <w:szCs w:val="24"/>
        </w:rPr>
      </w:pPr>
      <w:r w:rsidRPr="003B3FF0">
        <w:rPr>
          <w:rFonts w:ascii="Times New Roman" w:hAnsi="Times New Roman"/>
          <w:sz w:val="24"/>
          <w:szCs w:val="24"/>
        </w:rPr>
        <w:t xml:space="preserve">Proper allocation of resources is a prerequisite for successful implementation, evaluation, and sustenance of quality improvement initiatives. In this sense, a contingency plan for </w:t>
      </w:r>
      <w:r w:rsidRPr="003B3FF0">
        <w:rPr>
          <w:rFonts w:ascii="Times New Roman" w:hAnsi="Times New Roman"/>
          <w:sz w:val="24"/>
          <w:szCs w:val="24"/>
        </w:rPr>
        <w:lastRenderedPageBreak/>
        <w:t xml:space="preserve">preventing and reducing incidences of pressure ulcers consists of </w:t>
      </w:r>
      <w:r w:rsidR="00905242" w:rsidRPr="003B3FF0">
        <w:rPr>
          <w:rFonts w:ascii="Times New Roman" w:hAnsi="Times New Roman"/>
          <w:sz w:val="24"/>
          <w:szCs w:val="24"/>
        </w:rPr>
        <w:t>interventions</w:t>
      </w:r>
      <w:r w:rsidRPr="003B3FF0">
        <w:rPr>
          <w:rFonts w:ascii="Times New Roman" w:hAnsi="Times New Roman"/>
          <w:sz w:val="24"/>
          <w:szCs w:val="24"/>
        </w:rPr>
        <w:t xml:space="preserve"> such as surface inspection, turning regimes, employee training, patient education, risk assessment practices, and skin care (Richardson et al., 2017). In the same breath, modifying the environment by installing support surface mattresses is a profound strategy for reducing friction, pressure, and shear forces that can lead to lesions on the skin and the underlying tissues over bony prominences. Further, hourly rounds and improving patient mobility can reduce the risk of pressure ulcers. </w:t>
      </w:r>
    </w:p>
    <w:p w14:paraId="5C22F840" w14:textId="711D2ABF" w:rsidR="00A411F3" w:rsidRPr="003B3FF0" w:rsidRDefault="00047E8F" w:rsidP="003B3FF0">
      <w:pPr>
        <w:spacing w:after="0" w:line="480" w:lineRule="auto"/>
        <w:ind w:firstLine="720"/>
        <w:rPr>
          <w:rFonts w:ascii="Times New Roman" w:hAnsi="Times New Roman"/>
          <w:sz w:val="24"/>
          <w:szCs w:val="24"/>
        </w:rPr>
      </w:pPr>
      <w:r w:rsidRPr="003B3FF0">
        <w:rPr>
          <w:rFonts w:ascii="Times New Roman" w:hAnsi="Times New Roman"/>
          <w:sz w:val="24"/>
          <w:szCs w:val="24"/>
        </w:rPr>
        <w:t xml:space="preserve">Although these interventions obtain backing from the current literature, their effectiveness </w:t>
      </w:r>
      <w:r w:rsidR="00905242" w:rsidRPr="003B3FF0">
        <w:rPr>
          <w:rFonts w:ascii="Times New Roman" w:hAnsi="Times New Roman"/>
          <w:sz w:val="24"/>
          <w:szCs w:val="24"/>
        </w:rPr>
        <w:t>relies</w:t>
      </w:r>
      <w:r w:rsidRPr="003B3FF0">
        <w:rPr>
          <w:rFonts w:ascii="Times New Roman" w:hAnsi="Times New Roman"/>
          <w:sz w:val="24"/>
          <w:szCs w:val="24"/>
        </w:rPr>
        <w:t xml:space="preserve"> </w:t>
      </w:r>
      <w:r w:rsidR="00905242" w:rsidRPr="003B3FF0">
        <w:rPr>
          <w:rFonts w:ascii="Times New Roman" w:hAnsi="Times New Roman"/>
          <w:sz w:val="24"/>
          <w:szCs w:val="24"/>
        </w:rPr>
        <w:t>on</w:t>
      </w:r>
      <w:r w:rsidRPr="003B3FF0">
        <w:rPr>
          <w:rFonts w:ascii="Times New Roman" w:hAnsi="Times New Roman"/>
          <w:sz w:val="24"/>
          <w:szCs w:val="24"/>
        </w:rPr>
        <w:t xml:space="preserve"> proper resource allocation and utilization. In this sense, the organizational resource needs fall under two broad categories: personnel and other-than-personnel expenses. Personnel resource needs entail proper staffing, expenses for employee training, and compensation for the implementation team. On the other hand, other-than-personnel resources include equipment, supplies, subcontracts, technology components, utilities, and maintenance expenses. When implementing a plan for preventing and reducing pressure ulcers, the organization will require adequate resources for staff training, education materials, technologies like organizational dashboards, alarm systems, electronic health records (EHRs) for proper record keeping, and medication supplies to bolster the treatment of pressure ulcers. Personnel and other-than-personnel resources will enable effective project planning, implementation, evaluation, and sustenance. </w:t>
      </w:r>
    </w:p>
    <w:p w14:paraId="449A8CB0" w14:textId="77777777" w:rsidR="00A411F3" w:rsidRPr="003B3FF0" w:rsidRDefault="00047E8F" w:rsidP="003B3FF0">
      <w:pPr>
        <w:spacing w:after="0" w:line="480" w:lineRule="auto"/>
        <w:jc w:val="center"/>
        <w:rPr>
          <w:rFonts w:ascii="Times New Roman" w:hAnsi="Times New Roman"/>
          <w:b/>
          <w:bCs/>
          <w:sz w:val="24"/>
          <w:szCs w:val="24"/>
        </w:rPr>
      </w:pPr>
      <w:r w:rsidRPr="003B3FF0">
        <w:rPr>
          <w:rFonts w:ascii="Times New Roman" w:hAnsi="Times New Roman"/>
          <w:b/>
          <w:bCs/>
          <w:sz w:val="24"/>
          <w:szCs w:val="24"/>
        </w:rPr>
        <w:t xml:space="preserve">Conclusion </w:t>
      </w:r>
    </w:p>
    <w:p w14:paraId="781402D1" w14:textId="7E8BC822" w:rsidR="00A411F3" w:rsidRDefault="00047E8F" w:rsidP="003B3FF0">
      <w:pPr>
        <w:spacing w:after="0" w:line="480" w:lineRule="auto"/>
        <w:ind w:firstLine="720"/>
        <w:rPr>
          <w:rFonts w:ascii="Times New Roman" w:hAnsi="Times New Roman"/>
          <w:sz w:val="24"/>
          <w:szCs w:val="24"/>
        </w:rPr>
      </w:pPr>
      <w:r w:rsidRPr="003B3FF0">
        <w:rPr>
          <w:rFonts w:ascii="Times New Roman" w:hAnsi="Times New Roman"/>
          <w:sz w:val="24"/>
          <w:szCs w:val="24"/>
        </w:rPr>
        <w:t xml:space="preserve">Pressure ulcers are among the leading causes of high mortality and morbidity rates among hospitalized patients. Further, this disease leads to increased economic burden and psychological issues such as pain and depression among the affected patients. The risk factors of this disease include limited physical activity, inclination to one position, lack of risk assessment </w:t>
      </w:r>
      <w:r w:rsidRPr="003B3FF0">
        <w:rPr>
          <w:rFonts w:ascii="Times New Roman" w:hAnsi="Times New Roman"/>
          <w:sz w:val="24"/>
          <w:szCs w:val="24"/>
        </w:rPr>
        <w:lastRenderedPageBreak/>
        <w:t xml:space="preserve">practices, poor nutrition and hydration, </w:t>
      </w:r>
      <w:r w:rsidR="00905242" w:rsidRPr="003B3FF0">
        <w:rPr>
          <w:rFonts w:ascii="Times New Roman" w:hAnsi="Times New Roman"/>
          <w:sz w:val="24"/>
          <w:szCs w:val="24"/>
        </w:rPr>
        <w:t>incontinence</w:t>
      </w:r>
      <w:r w:rsidRPr="003B3FF0">
        <w:rPr>
          <w:rFonts w:ascii="Times New Roman" w:hAnsi="Times New Roman"/>
          <w:sz w:val="24"/>
          <w:szCs w:val="24"/>
        </w:rPr>
        <w:t xml:space="preserve">, inconsistencies, and old age. Based on the risk factors for pressure ulcers, it is valid to argue that healthcare </w:t>
      </w:r>
      <w:r w:rsidR="00905242" w:rsidRPr="003B3FF0">
        <w:rPr>
          <w:rFonts w:ascii="Times New Roman" w:hAnsi="Times New Roman"/>
          <w:sz w:val="24"/>
          <w:szCs w:val="24"/>
        </w:rPr>
        <w:t>organizations</w:t>
      </w:r>
      <w:r w:rsidRPr="003B3FF0">
        <w:rPr>
          <w:rFonts w:ascii="Times New Roman" w:hAnsi="Times New Roman"/>
          <w:sz w:val="24"/>
          <w:szCs w:val="24"/>
        </w:rPr>
        <w:t xml:space="preserve"> can address it by implementing risk assessment practices, turning regimes, employee training, patient education, skin care, surface inspection, and </w:t>
      </w:r>
      <w:r w:rsidR="00905242" w:rsidRPr="003B3FF0">
        <w:rPr>
          <w:rFonts w:ascii="Times New Roman" w:hAnsi="Times New Roman"/>
          <w:sz w:val="24"/>
          <w:szCs w:val="24"/>
        </w:rPr>
        <w:t>developing</w:t>
      </w:r>
      <w:r w:rsidRPr="003B3FF0">
        <w:rPr>
          <w:rFonts w:ascii="Times New Roman" w:hAnsi="Times New Roman"/>
          <w:sz w:val="24"/>
          <w:szCs w:val="24"/>
        </w:rPr>
        <w:t xml:space="preserve"> clinical guidelines. Organizations can use the FADE improvement model </w:t>
      </w:r>
      <w:r w:rsidR="00905242" w:rsidRPr="003B3FF0">
        <w:rPr>
          <w:rFonts w:ascii="Times New Roman" w:hAnsi="Times New Roman"/>
          <w:sz w:val="24"/>
          <w:szCs w:val="24"/>
        </w:rPr>
        <w:t>to enable</w:t>
      </w:r>
      <w:r w:rsidRPr="003B3FF0">
        <w:rPr>
          <w:rFonts w:ascii="Times New Roman" w:hAnsi="Times New Roman"/>
          <w:sz w:val="24"/>
          <w:szCs w:val="24"/>
        </w:rPr>
        <w:t xml:space="preserve"> healthcare professionals to focus on the issue, analyze factors surrounding the problem, develop </w:t>
      </w:r>
      <w:r w:rsidR="00905242" w:rsidRPr="003B3FF0">
        <w:rPr>
          <w:rFonts w:ascii="Times New Roman" w:hAnsi="Times New Roman"/>
          <w:sz w:val="24"/>
          <w:szCs w:val="24"/>
        </w:rPr>
        <w:t>interventions</w:t>
      </w:r>
      <w:r w:rsidRPr="003B3FF0">
        <w:rPr>
          <w:rFonts w:ascii="Times New Roman" w:hAnsi="Times New Roman"/>
          <w:sz w:val="24"/>
          <w:szCs w:val="24"/>
        </w:rPr>
        <w:t xml:space="preserve"> and plans, and execute them. Undeniably, these processes require adequate allocation of resources to account for personnel and other-than-personnel expenses. </w:t>
      </w:r>
    </w:p>
    <w:p w14:paraId="5389BF94" w14:textId="66877B16" w:rsidR="003B3FF0" w:rsidRDefault="003B3FF0" w:rsidP="003B3FF0">
      <w:pPr>
        <w:spacing w:after="0" w:line="480" w:lineRule="auto"/>
        <w:ind w:firstLine="720"/>
        <w:rPr>
          <w:rFonts w:ascii="Times New Roman" w:hAnsi="Times New Roman"/>
          <w:sz w:val="24"/>
          <w:szCs w:val="24"/>
        </w:rPr>
      </w:pPr>
    </w:p>
    <w:p w14:paraId="7689F187" w14:textId="2503AF85" w:rsidR="003B3FF0" w:rsidRDefault="003B3FF0" w:rsidP="003B3FF0">
      <w:pPr>
        <w:spacing w:after="0" w:line="480" w:lineRule="auto"/>
        <w:ind w:firstLine="720"/>
        <w:rPr>
          <w:rFonts w:ascii="Times New Roman" w:hAnsi="Times New Roman"/>
          <w:sz w:val="24"/>
          <w:szCs w:val="24"/>
        </w:rPr>
      </w:pPr>
    </w:p>
    <w:p w14:paraId="19715550" w14:textId="2BE2A94B" w:rsidR="003B3FF0" w:rsidRDefault="003B3FF0" w:rsidP="003B3FF0">
      <w:pPr>
        <w:spacing w:after="0" w:line="480" w:lineRule="auto"/>
        <w:ind w:firstLine="720"/>
        <w:rPr>
          <w:rFonts w:ascii="Times New Roman" w:hAnsi="Times New Roman"/>
          <w:sz w:val="24"/>
          <w:szCs w:val="24"/>
        </w:rPr>
      </w:pPr>
    </w:p>
    <w:p w14:paraId="318563CF" w14:textId="6552D390" w:rsidR="003B3FF0" w:rsidRDefault="003B3FF0" w:rsidP="003B3FF0">
      <w:pPr>
        <w:spacing w:after="0" w:line="480" w:lineRule="auto"/>
        <w:ind w:firstLine="720"/>
        <w:rPr>
          <w:rFonts w:ascii="Times New Roman" w:hAnsi="Times New Roman"/>
          <w:sz w:val="24"/>
          <w:szCs w:val="24"/>
        </w:rPr>
      </w:pPr>
    </w:p>
    <w:p w14:paraId="358B3393" w14:textId="38465656" w:rsidR="003B3FF0" w:rsidRDefault="003B3FF0" w:rsidP="003B3FF0">
      <w:pPr>
        <w:spacing w:after="0" w:line="480" w:lineRule="auto"/>
        <w:ind w:firstLine="720"/>
        <w:rPr>
          <w:rFonts w:ascii="Times New Roman" w:hAnsi="Times New Roman"/>
          <w:sz w:val="24"/>
          <w:szCs w:val="24"/>
        </w:rPr>
      </w:pPr>
    </w:p>
    <w:p w14:paraId="7D6AE31A" w14:textId="08974FB0" w:rsidR="003B3FF0" w:rsidRDefault="003B3FF0" w:rsidP="003B3FF0">
      <w:pPr>
        <w:spacing w:after="0" w:line="480" w:lineRule="auto"/>
        <w:ind w:firstLine="720"/>
        <w:rPr>
          <w:rFonts w:ascii="Times New Roman" w:hAnsi="Times New Roman"/>
          <w:sz w:val="24"/>
          <w:szCs w:val="24"/>
        </w:rPr>
      </w:pPr>
    </w:p>
    <w:p w14:paraId="2FD8D480" w14:textId="2C5D09DE" w:rsidR="003B3FF0" w:rsidRDefault="003B3FF0" w:rsidP="003B3FF0">
      <w:pPr>
        <w:spacing w:after="0" w:line="480" w:lineRule="auto"/>
        <w:ind w:firstLine="720"/>
        <w:rPr>
          <w:rFonts w:ascii="Times New Roman" w:hAnsi="Times New Roman"/>
          <w:sz w:val="24"/>
          <w:szCs w:val="24"/>
        </w:rPr>
      </w:pPr>
    </w:p>
    <w:p w14:paraId="08505B8C" w14:textId="0DD4D1CB" w:rsidR="003B3FF0" w:rsidRDefault="003B3FF0" w:rsidP="003B3FF0">
      <w:pPr>
        <w:spacing w:after="0" w:line="480" w:lineRule="auto"/>
        <w:ind w:firstLine="720"/>
        <w:rPr>
          <w:rFonts w:ascii="Times New Roman" w:hAnsi="Times New Roman"/>
          <w:sz w:val="24"/>
          <w:szCs w:val="24"/>
        </w:rPr>
      </w:pPr>
    </w:p>
    <w:p w14:paraId="38811A9C" w14:textId="4BE69F8C" w:rsidR="003B3FF0" w:rsidRDefault="003B3FF0" w:rsidP="003B3FF0">
      <w:pPr>
        <w:spacing w:after="0" w:line="480" w:lineRule="auto"/>
        <w:ind w:firstLine="720"/>
        <w:rPr>
          <w:rFonts w:ascii="Times New Roman" w:hAnsi="Times New Roman"/>
          <w:sz w:val="24"/>
          <w:szCs w:val="24"/>
        </w:rPr>
      </w:pPr>
    </w:p>
    <w:p w14:paraId="6983A5A2" w14:textId="7A7627A4" w:rsidR="003B3FF0" w:rsidRDefault="003B3FF0" w:rsidP="003B3FF0">
      <w:pPr>
        <w:spacing w:after="0" w:line="480" w:lineRule="auto"/>
        <w:ind w:firstLine="720"/>
        <w:rPr>
          <w:rFonts w:ascii="Times New Roman" w:hAnsi="Times New Roman"/>
          <w:sz w:val="24"/>
          <w:szCs w:val="24"/>
        </w:rPr>
      </w:pPr>
    </w:p>
    <w:p w14:paraId="21DBBF15" w14:textId="063E4FE4" w:rsidR="003B3FF0" w:rsidRDefault="003B3FF0" w:rsidP="003B3FF0">
      <w:pPr>
        <w:spacing w:after="0" w:line="480" w:lineRule="auto"/>
        <w:ind w:firstLine="720"/>
        <w:rPr>
          <w:rFonts w:ascii="Times New Roman" w:hAnsi="Times New Roman"/>
          <w:sz w:val="24"/>
          <w:szCs w:val="24"/>
        </w:rPr>
      </w:pPr>
    </w:p>
    <w:p w14:paraId="1F8B8757" w14:textId="46D3E035" w:rsidR="003B3FF0" w:rsidRDefault="003B3FF0" w:rsidP="003B3FF0">
      <w:pPr>
        <w:spacing w:after="0" w:line="480" w:lineRule="auto"/>
        <w:ind w:firstLine="720"/>
        <w:rPr>
          <w:rFonts w:ascii="Times New Roman" w:hAnsi="Times New Roman"/>
          <w:sz w:val="24"/>
          <w:szCs w:val="24"/>
        </w:rPr>
      </w:pPr>
    </w:p>
    <w:p w14:paraId="494D35A8" w14:textId="32105728" w:rsidR="003B3FF0" w:rsidRDefault="003B3FF0" w:rsidP="003B3FF0">
      <w:pPr>
        <w:spacing w:after="0" w:line="480" w:lineRule="auto"/>
        <w:ind w:firstLine="720"/>
        <w:rPr>
          <w:rFonts w:ascii="Times New Roman" w:hAnsi="Times New Roman"/>
          <w:sz w:val="24"/>
          <w:szCs w:val="24"/>
        </w:rPr>
      </w:pPr>
    </w:p>
    <w:p w14:paraId="37EC6D4D" w14:textId="0429FFAA" w:rsidR="003B3FF0" w:rsidRDefault="003B3FF0" w:rsidP="003B3FF0">
      <w:pPr>
        <w:spacing w:after="0" w:line="480" w:lineRule="auto"/>
        <w:ind w:firstLine="720"/>
        <w:rPr>
          <w:rFonts w:ascii="Times New Roman" w:hAnsi="Times New Roman"/>
          <w:sz w:val="24"/>
          <w:szCs w:val="24"/>
        </w:rPr>
      </w:pPr>
    </w:p>
    <w:p w14:paraId="7271B002" w14:textId="0E7A3E6E" w:rsidR="003B3FF0" w:rsidRDefault="003B3FF0" w:rsidP="003B3FF0">
      <w:pPr>
        <w:spacing w:after="0" w:line="480" w:lineRule="auto"/>
        <w:ind w:firstLine="720"/>
        <w:rPr>
          <w:rFonts w:ascii="Times New Roman" w:hAnsi="Times New Roman"/>
          <w:sz w:val="24"/>
          <w:szCs w:val="24"/>
        </w:rPr>
      </w:pPr>
    </w:p>
    <w:p w14:paraId="21E3B260" w14:textId="701EE64B" w:rsidR="003B3FF0" w:rsidRPr="003B3FF0" w:rsidRDefault="003B3FF0" w:rsidP="003B3FF0">
      <w:pPr>
        <w:pStyle w:val="NormalWeb"/>
        <w:spacing w:before="0" w:beforeAutospacing="0" w:after="0" w:afterAutospacing="0" w:line="480" w:lineRule="auto"/>
        <w:jc w:val="center"/>
        <w:rPr>
          <w:b/>
          <w:bCs/>
        </w:rPr>
      </w:pPr>
      <w:r w:rsidRPr="00CE65D5">
        <w:rPr>
          <w:b/>
          <w:bCs/>
        </w:rPr>
        <w:lastRenderedPageBreak/>
        <w:t>References</w:t>
      </w:r>
    </w:p>
    <w:p w14:paraId="373ED27C" w14:textId="77777777" w:rsidR="003B3FF0" w:rsidRDefault="003B3FF0" w:rsidP="003B3FF0">
      <w:pPr>
        <w:pStyle w:val="NormalWeb"/>
        <w:spacing w:before="0" w:beforeAutospacing="0" w:after="0" w:afterAutospacing="0" w:line="480" w:lineRule="auto"/>
        <w:ind w:left="720" w:hanging="720"/>
      </w:pPr>
      <w:r>
        <w:t xml:space="preserve">Afzali Borojeny, L., Albatineh, A. N., Hasanpour Dehkordi, A., &amp; </w:t>
      </w:r>
      <w:proofErr w:type="spellStart"/>
      <w:r>
        <w:t>Ghanei</w:t>
      </w:r>
      <w:proofErr w:type="spellEnd"/>
      <w:r>
        <w:t xml:space="preserve"> </w:t>
      </w:r>
      <w:proofErr w:type="spellStart"/>
      <w:r>
        <w:t>Gheshlagh</w:t>
      </w:r>
      <w:proofErr w:type="spellEnd"/>
      <w:r>
        <w:t xml:space="preserve">, R. (2020). The incidence of pressure ulcers and its associations in different wards of the hospital: A systematic review and meta-analysis. </w:t>
      </w:r>
      <w:r>
        <w:rPr>
          <w:i/>
          <w:iCs/>
        </w:rPr>
        <w:t>International Journal of Preventive Medicine</w:t>
      </w:r>
      <w:r>
        <w:t xml:space="preserve">, </w:t>
      </w:r>
      <w:r>
        <w:rPr>
          <w:i/>
          <w:iCs/>
        </w:rPr>
        <w:t>11</w:t>
      </w:r>
      <w:r>
        <w:t xml:space="preserve">(171). </w:t>
      </w:r>
      <w:hyperlink r:id="rId6" w:history="1">
        <w:r w:rsidRPr="00726B76">
          <w:rPr>
            <w:rStyle w:val="Hyperlink"/>
          </w:rPr>
          <w:t>https://doi.org/10.4103/ijpvm.IJPVM_182_19</w:t>
        </w:r>
      </w:hyperlink>
      <w:r>
        <w:t xml:space="preserve"> </w:t>
      </w:r>
    </w:p>
    <w:p w14:paraId="001DAF13" w14:textId="77777777" w:rsidR="003B3FF0" w:rsidRDefault="003B3FF0" w:rsidP="003B3FF0">
      <w:pPr>
        <w:pStyle w:val="NormalWeb"/>
        <w:spacing w:before="0" w:beforeAutospacing="0" w:after="0" w:afterAutospacing="0" w:line="480" w:lineRule="auto"/>
        <w:ind w:left="720" w:hanging="720"/>
      </w:pPr>
      <w:r>
        <w:t xml:space="preserve">Bakhai, S., Bhardwaj, A., Phan, H., Varghese, S., Gudleski, G. D., &amp; Reynolds, J. L. (2019). Optimization of diagnosis and treatment of heart failure in a primary care setting. </w:t>
      </w:r>
      <w:r>
        <w:rPr>
          <w:i/>
          <w:iCs/>
        </w:rPr>
        <w:t>BMJ Open Quality</w:t>
      </w:r>
      <w:r>
        <w:t xml:space="preserve">, </w:t>
      </w:r>
      <w:r>
        <w:rPr>
          <w:i/>
          <w:iCs/>
        </w:rPr>
        <w:t>8</w:t>
      </w:r>
      <w:r>
        <w:t xml:space="preserve">(4), e000660. </w:t>
      </w:r>
      <w:hyperlink r:id="rId7" w:history="1">
        <w:r w:rsidRPr="00726B76">
          <w:rPr>
            <w:rStyle w:val="Hyperlink"/>
          </w:rPr>
          <w:t>https://doi.org/10.1136/bmjoq-2019-000660</w:t>
        </w:r>
      </w:hyperlink>
      <w:r>
        <w:t xml:space="preserve"> </w:t>
      </w:r>
    </w:p>
    <w:p w14:paraId="0DD21F15" w14:textId="77777777" w:rsidR="003B3FF0" w:rsidRDefault="003B3FF0" w:rsidP="003B3FF0">
      <w:pPr>
        <w:pStyle w:val="NormalWeb"/>
        <w:spacing w:before="0" w:beforeAutospacing="0" w:after="0" w:afterAutospacing="0" w:line="480" w:lineRule="auto"/>
        <w:ind w:left="720" w:hanging="720"/>
      </w:pPr>
      <w:r>
        <w:t xml:space="preserve">Getie, A., </w:t>
      </w:r>
      <w:proofErr w:type="spellStart"/>
      <w:r>
        <w:t>Baylie</w:t>
      </w:r>
      <w:proofErr w:type="spellEnd"/>
      <w:r>
        <w:t xml:space="preserve">, A., </w:t>
      </w:r>
      <w:proofErr w:type="spellStart"/>
      <w:r>
        <w:t>Bante</w:t>
      </w:r>
      <w:proofErr w:type="spellEnd"/>
      <w:r>
        <w:t xml:space="preserve">, A., Geda, B., &amp; </w:t>
      </w:r>
      <w:proofErr w:type="spellStart"/>
      <w:r>
        <w:t>Mesfin</w:t>
      </w:r>
      <w:proofErr w:type="spellEnd"/>
      <w:r>
        <w:t xml:space="preserve">, F. (2020). Pressure ulcer prevention practices and associated factors among nurses in public hospitals of Harari regional state and Dire </w:t>
      </w:r>
      <w:proofErr w:type="spellStart"/>
      <w:r>
        <w:t>Dawa</w:t>
      </w:r>
      <w:proofErr w:type="spellEnd"/>
      <w:r>
        <w:t xml:space="preserve"> city administration, Eastern Ethiopia. </w:t>
      </w:r>
      <w:r>
        <w:rPr>
          <w:i/>
          <w:iCs/>
        </w:rPr>
        <w:t>PLOS ONE</w:t>
      </w:r>
      <w:r>
        <w:t xml:space="preserve">, </w:t>
      </w:r>
      <w:r>
        <w:rPr>
          <w:i/>
          <w:iCs/>
        </w:rPr>
        <w:t>15</w:t>
      </w:r>
      <w:r>
        <w:t xml:space="preserve">(12), e0243875. </w:t>
      </w:r>
      <w:hyperlink r:id="rId8" w:history="1">
        <w:r w:rsidRPr="00726B76">
          <w:rPr>
            <w:rStyle w:val="Hyperlink"/>
          </w:rPr>
          <w:t>https://doi.org/10.1371/journal.pone.0243875</w:t>
        </w:r>
      </w:hyperlink>
      <w:r>
        <w:t xml:space="preserve"> </w:t>
      </w:r>
    </w:p>
    <w:p w14:paraId="50FF1E6E" w14:textId="6080A25E" w:rsidR="003B3FF0" w:rsidRDefault="003B3FF0" w:rsidP="003B3FF0">
      <w:pPr>
        <w:pStyle w:val="NormalWeb"/>
        <w:shd w:val="clear" w:color="auto" w:fill="FFFFFF"/>
        <w:spacing w:before="0" w:beforeAutospacing="0" w:after="0" w:afterAutospacing="0" w:line="480" w:lineRule="auto"/>
        <w:ind w:left="720" w:hanging="720"/>
        <w:rPr>
          <w:color w:val="000000"/>
        </w:rPr>
      </w:pPr>
      <w:r>
        <w:rPr>
          <w:color w:val="000000"/>
        </w:rPr>
        <w:t xml:space="preserve">Gupta, P., </w:t>
      </w:r>
      <w:proofErr w:type="spellStart"/>
      <w:r>
        <w:rPr>
          <w:color w:val="000000"/>
        </w:rPr>
        <w:t>Shiju</w:t>
      </w:r>
      <w:proofErr w:type="spellEnd"/>
      <w:r>
        <w:rPr>
          <w:color w:val="000000"/>
        </w:rPr>
        <w:t xml:space="preserve">, S., Chacko, G., Thomas, M., Abas, A., </w:t>
      </w:r>
      <w:proofErr w:type="spellStart"/>
      <w:r>
        <w:rPr>
          <w:color w:val="000000"/>
        </w:rPr>
        <w:t>Savarimuthu</w:t>
      </w:r>
      <w:proofErr w:type="spellEnd"/>
      <w:r>
        <w:rPr>
          <w:color w:val="000000"/>
        </w:rPr>
        <w:t>, I., Omari, E., Al-</w:t>
      </w:r>
      <w:proofErr w:type="spellStart"/>
      <w:r>
        <w:rPr>
          <w:color w:val="000000"/>
        </w:rPr>
        <w:t>Balushi</w:t>
      </w:r>
      <w:proofErr w:type="spellEnd"/>
      <w:r>
        <w:rPr>
          <w:color w:val="000000"/>
        </w:rPr>
        <w:t xml:space="preserve">, S., </w:t>
      </w:r>
      <w:proofErr w:type="spellStart"/>
      <w:r>
        <w:rPr>
          <w:color w:val="000000"/>
        </w:rPr>
        <w:t>Jessymol</w:t>
      </w:r>
      <w:proofErr w:type="spellEnd"/>
      <w:r>
        <w:rPr>
          <w:color w:val="000000"/>
        </w:rPr>
        <w:t>, P., Mathew, S., Quinto, M., McDonald, I., &amp; Andrews, W. (2020). A quality improvement program to reduce hospital-acquired pressure injuries. </w:t>
      </w:r>
      <w:r>
        <w:rPr>
          <w:i/>
          <w:iCs/>
          <w:color w:val="000000"/>
        </w:rPr>
        <w:t>BMJ Open Quality</w:t>
      </w:r>
      <w:r>
        <w:rPr>
          <w:color w:val="000000"/>
        </w:rPr>
        <w:t>, </w:t>
      </w:r>
      <w:r>
        <w:rPr>
          <w:i/>
          <w:iCs/>
          <w:color w:val="000000"/>
        </w:rPr>
        <w:t>9</w:t>
      </w:r>
      <w:r>
        <w:rPr>
          <w:color w:val="000000"/>
        </w:rPr>
        <w:t xml:space="preserve">(3), e000905. </w:t>
      </w:r>
      <w:hyperlink r:id="rId9" w:history="1">
        <w:r w:rsidRPr="00A52117">
          <w:rPr>
            <w:rStyle w:val="Hyperlink"/>
          </w:rPr>
          <w:t>https://doi.org/10.1136/bmjoq-2019-000905</w:t>
        </w:r>
      </w:hyperlink>
      <w:r>
        <w:rPr>
          <w:color w:val="000000"/>
        </w:rPr>
        <w:t xml:space="preserve"> </w:t>
      </w:r>
    </w:p>
    <w:p w14:paraId="663F33D6" w14:textId="77777777" w:rsidR="003B3FF0" w:rsidRDefault="003B3FF0" w:rsidP="003B3FF0">
      <w:pPr>
        <w:pStyle w:val="NormalWeb"/>
        <w:spacing w:before="0" w:beforeAutospacing="0" w:after="0" w:afterAutospacing="0" w:line="480" w:lineRule="auto"/>
        <w:ind w:left="720" w:hanging="720"/>
      </w:pPr>
      <w:r>
        <w:t xml:space="preserve">Kottner, J., </w:t>
      </w:r>
      <w:proofErr w:type="spellStart"/>
      <w:r>
        <w:t>Hahnel</w:t>
      </w:r>
      <w:proofErr w:type="spellEnd"/>
      <w:r>
        <w:t xml:space="preserve">, E., </w:t>
      </w:r>
      <w:proofErr w:type="spellStart"/>
      <w:r>
        <w:t>Lichterfeld</w:t>
      </w:r>
      <w:proofErr w:type="spellEnd"/>
      <w:r>
        <w:t>-Kottner, A., Blume-</w:t>
      </w:r>
      <w:proofErr w:type="spellStart"/>
      <w:r>
        <w:t>Peytavi</w:t>
      </w:r>
      <w:proofErr w:type="spellEnd"/>
      <w:r>
        <w:t xml:space="preserve">, U., &amp; </w:t>
      </w:r>
      <w:proofErr w:type="spellStart"/>
      <w:r>
        <w:t>Büscher</w:t>
      </w:r>
      <w:proofErr w:type="spellEnd"/>
      <w:r>
        <w:t xml:space="preserve">, A. (2017). Measuring the quality of pressure ulcer prevention: A systematic mapping review of quality indicators. </w:t>
      </w:r>
      <w:r>
        <w:rPr>
          <w:i/>
          <w:iCs/>
        </w:rPr>
        <w:t>International Wound Journal</w:t>
      </w:r>
      <w:r>
        <w:t xml:space="preserve">, </w:t>
      </w:r>
      <w:r>
        <w:rPr>
          <w:i/>
          <w:iCs/>
        </w:rPr>
        <w:t>15</w:t>
      </w:r>
      <w:r>
        <w:t xml:space="preserve">(2), 218–224. </w:t>
      </w:r>
      <w:hyperlink r:id="rId10" w:history="1">
        <w:r w:rsidRPr="00726B76">
          <w:rPr>
            <w:rStyle w:val="Hyperlink"/>
          </w:rPr>
          <w:t>https://doi.org/10.1111/iwj.12854</w:t>
        </w:r>
      </w:hyperlink>
      <w:r>
        <w:t xml:space="preserve"> </w:t>
      </w:r>
    </w:p>
    <w:p w14:paraId="21B48EE8" w14:textId="77777777" w:rsidR="003B3FF0" w:rsidRDefault="003B3FF0" w:rsidP="003B3FF0">
      <w:pPr>
        <w:pStyle w:val="NormalWeb"/>
        <w:spacing w:before="0" w:beforeAutospacing="0" w:after="0" w:afterAutospacing="0" w:line="480" w:lineRule="auto"/>
        <w:ind w:left="720" w:hanging="720"/>
      </w:pPr>
      <w:r>
        <w:t xml:space="preserve">Mayo Clinic. (2022, April 22). </w:t>
      </w:r>
      <w:r>
        <w:rPr>
          <w:i/>
          <w:iCs/>
        </w:rPr>
        <w:t>Bedsores (pressure ulcers) - symptoms and causes</w:t>
      </w:r>
      <w:r>
        <w:t xml:space="preserve">. </w:t>
      </w:r>
      <w:hyperlink r:id="rId11" w:history="1">
        <w:r w:rsidRPr="00726B76">
          <w:rPr>
            <w:rStyle w:val="Hyperlink"/>
          </w:rPr>
          <w:t>https://www.mayoclinic.org/diseases-conditions/bed-sores/symptoms-causes/syc-20355893#</w:t>
        </w:r>
      </w:hyperlink>
      <w:r>
        <w:t xml:space="preserve"> </w:t>
      </w:r>
    </w:p>
    <w:p w14:paraId="26DB1EEB" w14:textId="7BFE9172" w:rsidR="003B3FF0" w:rsidRDefault="003B3FF0" w:rsidP="003B3FF0">
      <w:pPr>
        <w:pStyle w:val="NormalWeb"/>
        <w:shd w:val="clear" w:color="auto" w:fill="FFFFFF"/>
        <w:spacing w:before="0" w:beforeAutospacing="0" w:after="0" w:afterAutospacing="0" w:line="480" w:lineRule="auto"/>
        <w:ind w:left="720" w:hanging="720"/>
        <w:rPr>
          <w:color w:val="000000"/>
        </w:rPr>
      </w:pPr>
      <w:r>
        <w:rPr>
          <w:color w:val="000000"/>
        </w:rPr>
        <w:lastRenderedPageBreak/>
        <w:t>Richardson, A., Peart, J., Wright, S. E., &amp; McCullagh, I. J. (2016). Reducing the incidence of pressure ulcers in critical care units: A 4-year quality improvement. </w:t>
      </w:r>
      <w:r>
        <w:rPr>
          <w:i/>
          <w:iCs/>
          <w:color w:val="000000"/>
        </w:rPr>
        <w:t>International Journal for Quality in Health Care</w:t>
      </w:r>
      <w:r>
        <w:rPr>
          <w:color w:val="000000"/>
        </w:rPr>
        <w:t>, </w:t>
      </w:r>
      <w:r>
        <w:rPr>
          <w:i/>
          <w:iCs/>
          <w:color w:val="000000"/>
        </w:rPr>
        <w:t>29</w:t>
      </w:r>
      <w:r>
        <w:rPr>
          <w:color w:val="000000"/>
        </w:rPr>
        <w:t xml:space="preserve">(3), 433–439. </w:t>
      </w:r>
      <w:hyperlink r:id="rId12" w:history="1">
        <w:r w:rsidRPr="00A52117">
          <w:rPr>
            <w:rStyle w:val="Hyperlink"/>
          </w:rPr>
          <w:t>https://doi.org/10.1093/intqhc/mzx040</w:t>
        </w:r>
      </w:hyperlink>
      <w:r>
        <w:rPr>
          <w:color w:val="000000"/>
        </w:rPr>
        <w:t xml:space="preserve"> </w:t>
      </w:r>
    </w:p>
    <w:p w14:paraId="3F3DDF88" w14:textId="77777777" w:rsidR="003B3FF0" w:rsidRDefault="003B3FF0" w:rsidP="003B3FF0">
      <w:pPr>
        <w:pStyle w:val="NormalWeb"/>
        <w:spacing w:before="0" w:beforeAutospacing="0" w:after="0" w:afterAutospacing="0" w:line="480" w:lineRule="auto"/>
        <w:ind w:left="720" w:hanging="720"/>
      </w:pPr>
      <w:r>
        <w:t xml:space="preserve">Spath, P. (2018). </w:t>
      </w:r>
      <w:r>
        <w:rPr>
          <w:i/>
          <w:iCs/>
        </w:rPr>
        <w:t>Introduction to healthcare quality management</w:t>
      </w:r>
      <w:r>
        <w:t xml:space="preserve"> (3rd ed.). Health Administration Press.</w:t>
      </w:r>
    </w:p>
    <w:sectPr w:rsidR="003B3FF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FEB9" w14:textId="77777777" w:rsidR="00905242" w:rsidRDefault="00905242" w:rsidP="00905242">
      <w:pPr>
        <w:spacing w:after="0" w:line="240" w:lineRule="auto"/>
      </w:pPr>
      <w:r>
        <w:separator/>
      </w:r>
    </w:p>
  </w:endnote>
  <w:endnote w:type="continuationSeparator" w:id="0">
    <w:p w14:paraId="48FA0548" w14:textId="77777777" w:rsidR="00905242" w:rsidRDefault="00905242" w:rsidP="0090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F865E" w14:textId="77777777" w:rsidR="00905242" w:rsidRDefault="00905242" w:rsidP="00905242">
      <w:pPr>
        <w:spacing w:after="0" w:line="240" w:lineRule="auto"/>
      </w:pPr>
      <w:r>
        <w:separator/>
      </w:r>
    </w:p>
  </w:footnote>
  <w:footnote w:type="continuationSeparator" w:id="0">
    <w:p w14:paraId="382C1D6A" w14:textId="77777777" w:rsidR="00905242" w:rsidRDefault="00905242" w:rsidP="00905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F201" w14:textId="596400CA" w:rsidR="00905242" w:rsidRPr="00905242" w:rsidRDefault="00905242" w:rsidP="00905242">
    <w:pPr>
      <w:pStyle w:val="Header"/>
      <w:spacing w:after="0" w:line="480" w:lineRule="auto"/>
      <w:jc w:val="right"/>
      <w:rPr>
        <w:rFonts w:ascii="Times New Roman" w:hAnsi="Times New Roman"/>
        <w:sz w:val="24"/>
        <w:szCs w:val="24"/>
      </w:rPr>
    </w:pPr>
    <w:r w:rsidRPr="00905242">
      <w:rPr>
        <w:rFonts w:ascii="Times New Roman" w:hAnsi="Times New Roman"/>
        <w:sz w:val="24"/>
        <w:szCs w:val="24"/>
      </w:rPr>
      <w:fldChar w:fldCharType="begin"/>
    </w:r>
    <w:r w:rsidRPr="00905242">
      <w:rPr>
        <w:rFonts w:ascii="Times New Roman" w:hAnsi="Times New Roman"/>
        <w:sz w:val="24"/>
        <w:szCs w:val="24"/>
      </w:rPr>
      <w:instrText xml:space="preserve"> PAGE   \* MERGEFORMAT </w:instrText>
    </w:r>
    <w:r w:rsidRPr="00905242">
      <w:rPr>
        <w:rFonts w:ascii="Times New Roman" w:hAnsi="Times New Roman"/>
        <w:sz w:val="24"/>
        <w:szCs w:val="24"/>
      </w:rPr>
      <w:fldChar w:fldCharType="separate"/>
    </w:r>
    <w:r w:rsidRPr="00905242">
      <w:rPr>
        <w:rFonts w:ascii="Times New Roman" w:hAnsi="Times New Roman"/>
        <w:noProof/>
        <w:sz w:val="24"/>
        <w:szCs w:val="24"/>
      </w:rPr>
      <w:t>2</w:t>
    </w:r>
    <w:r w:rsidRPr="00905242">
      <w:rPr>
        <w:rFonts w:ascii="Times New Roman" w:hAnsi="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F3"/>
    <w:rsid w:val="00047E8F"/>
    <w:rsid w:val="003B3FF0"/>
    <w:rsid w:val="007D42D2"/>
    <w:rsid w:val="00905242"/>
    <w:rsid w:val="00A4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2E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242"/>
    <w:pPr>
      <w:tabs>
        <w:tab w:val="center" w:pos="4680"/>
        <w:tab w:val="right" w:pos="9360"/>
      </w:tabs>
    </w:pPr>
  </w:style>
  <w:style w:type="character" w:customStyle="1" w:styleId="HeaderChar">
    <w:name w:val="Header Char"/>
    <w:link w:val="Header"/>
    <w:uiPriority w:val="99"/>
    <w:rsid w:val="00905242"/>
    <w:rPr>
      <w:sz w:val="22"/>
      <w:szCs w:val="22"/>
    </w:rPr>
  </w:style>
  <w:style w:type="paragraph" w:styleId="Footer">
    <w:name w:val="footer"/>
    <w:basedOn w:val="Normal"/>
    <w:link w:val="FooterChar"/>
    <w:uiPriority w:val="99"/>
    <w:unhideWhenUsed/>
    <w:rsid w:val="00905242"/>
    <w:pPr>
      <w:tabs>
        <w:tab w:val="center" w:pos="4680"/>
        <w:tab w:val="right" w:pos="9360"/>
      </w:tabs>
    </w:pPr>
  </w:style>
  <w:style w:type="character" w:customStyle="1" w:styleId="FooterChar">
    <w:name w:val="Footer Char"/>
    <w:link w:val="Footer"/>
    <w:uiPriority w:val="99"/>
    <w:rsid w:val="00905242"/>
    <w:rPr>
      <w:sz w:val="22"/>
      <w:szCs w:val="22"/>
    </w:rPr>
  </w:style>
  <w:style w:type="paragraph" w:styleId="NormalWeb">
    <w:name w:val="Normal (Web)"/>
    <w:basedOn w:val="Normal"/>
    <w:uiPriority w:val="99"/>
    <w:unhideWhenUsed/>
    <w:rsid w:val="003B3FF0"/>
    <w:pPr>
      <w:spacing w:before="100" w:beforeAutospacing="1" w:after="100" w:afterAutospacing="1" w:line="240" w:lineRule="auto"/>
    </w:pPr>
    <w:rPr>
      <w:rFonts w:ascii="Times New Roman" w:eastAsia="Times New Roman" w:hAnsi="Times New Roman"/>
      <w:sz w:val="24"/>
      <w:szCs w:val="24"/>
      <w:lang w:eastAsia="en-US"/>
    </w:rPr>
  </w:style>
  <w:style w:type="character" w:styleId="Hyperlink">
    <w:name w:val="Hyperlink"/>
    <w:uiPriority w:val="99"/>
    <w:unhideWhenUsed/>
    <w:rsid w:val="003B3FF0"/>
    <w:rPr>
      <w:color w:val="0000FF"/>
      <w:u w:val="single"/>
    </w:rPr>
  </w:style>
  <w:style w:type="character" w:styleId="UnresolvedMention">
    <w:name w:val="Unresolved Mention"/>
    <w:basedOn w:val="DefaultParagraphFont"/>
    <w:uiPriority w:val="99"/>
    <w:semiHidden/>
    <w:unhideWhenUsed/>
    <w:rsid w:val="003B3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59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243875"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136/bmjoq-2019-000660" TargetMode="External"/><Relationship Id="rId12" Type="http://schemas.openxmlformats.org/officeDocument/2006/relationships/hyperlink" Target="https://doi.org/10.1093/intqhc/mzx0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4103/ijpvm.IJPVM_182_19" TargetMode="External"/><Relationship Id="rId11" Type="http://schemas.openxmlformats.org/officeDocument/2006/relationships/hyperlink" Target="https://www.mayoclinic.org/diseases-conditions/bed-sores/symptoms-causes/syc-2035589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oi.org/10.1111/iwj.12854" TargetMode="External"/><Relationship Id="rId4" Type="http://schemas.openxmlformats.org/officeDocument/2006/relationships/footnotes" Target="footnotes.xml"/><Relationship Id="rId9" Type="http://schemas.openxmlformats.org/officeDocument/2006/relationships/hyperlink" Target="https://doi.org/10.1136/bmjoq-2019-0009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1464</Words>
  <Characters>9652</Characters>
  <Application>Microsoft Office Word</Application>
  <DocSecurity>0</DocSecurity>
  <Lines>175</Lines>
  <Paragraphs>36</Paragraphs>
  <ScaleCrop>false</ScaleCrop>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2023-04-26T18:36:00Z</dcterms:created>
  <dcterms:modified xsi:type="dcterms:W3CDTF">2023-04-26T18:36:00Z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57a9ab1ce513cbaef7fd84d5b5278107b639076a576f1bb56e2061cf22bc56e9</vt:lpwstr>
  </property>
</Properties>
</file>