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32E3" w14:textId="77777777" w:rsidR="00417794" w:rsidRPr="007F719B" w:rsidRDefault="00B26057" w:rsidP="007F719B">
      <w:pPr>
        <w:spacing w:after="0" w:line="480" w:lineRule="auto"/>
        <w:jc w:val="center"/>
        <w:rPr>
          <w:rFonts w:ascii="Times New Roman" w:hAnsi="Times New Roman"/>
          <w:b/>
          <w:bCs/>
          <w:sz w:val="24"/>
          <w:szCs w:val="24"/>
        </w:rPr>
      </w:pPr>
      <w:r w:rsidRPr="007F719B">
        <w:rPr>
          <w:rFonts w:ascii="Times New Roman" w:hAnsi="Times New Roman"/>
          <w:b/>
          <w:bCs/>
          <w:sz w:val="24"/>
          <w:szCs w:val="24"/>
        </w:rPr>
        <w:t>NURS 6501 Week 5 Knowledge Checks Questions</w:t>
      </w:r>
    </w:p>
    <w:p w14:paraId="3139F353" w14:textId="77777777" w:rsidR="00417794" w:rsidRPr="007F719B" w:rsidRDefault="00B26057" w:rsidP="007F719B">
      <w:pPr>
        <w:spacing w:after="0" w:line="480" w:lineRule="auto"/>
        <w:jc w:val="center"/>
        <w:rPr>
          <w:rFonts w:ascii="Times New Roman" w:hAnsi="Times New Roman"/>
          <w:b/>
          <w:bCs/>
          <w:sz w:val="24"/>
          <w:szCs w:val="24"/>
        </w:rPr>
      </w:pPr>
      <w:r w:rsidRPr="007F719B">
        <w:rPr>
          <w:rFonts w:ascii="Times New Roman" w:hAnsi="Times New Roman"/>
          <w:b/>
          <w:bCs/>
          <w:sz w:val="24"/>
          <w:szCs w:val="24"/>
        </w:rPr>
        <w:t>Scenario 1: Peptic Ulcers</w:t>
      </w:r>
    </w:p>
    <w:p w14:paraId="17388E39" w14:textId="57A72831" w:rsidR="00417794" w:rsidRPr="007F719B" w:rsidRDefault="00B26057" w:rsidP="007F719B">
      <w:pPr>
        <w:spacing w:after="0" w:line="480" w:lineRule="auto"/>
        <w:rPr>
          <w:rFonts w:ascii="Times New Roman" w:hAnsi="Times New Roman"/>
          <w:b/>
          <w:bCs/>
          <w:sz w:val="24"/>
          <w:szCs w:val="24"/>
        </w:rPr>
      </w:pPr>
      <w:r w:rsidRPr="007F719B">
        <w:rPr>
          <w:rFonts w:ascii="Times New Roman" w:hAnsi="Times New Roman"/>
          <w:b/>
          <w:bCs/>
          <w:sz w:val="24"/>
          <w:szCs w:val="24"/>
        </w:rPr>
        <w:t xml:space="preserve">Q1. Explain what contributed to the development </w:t>
      </w:r>
      <w:r w:rsidR="007F719B" w:rsidRPr="007F719B">
        <w:rPr>
          <w:rFonts w:ascii="Times New Roman" w:hAnsi="Times New Roman"/>
          <w:b/>
          <w:bCs/>
          <w:sz w:val="24"/>
          <w:szCs w:val="24"/>
        </w:rPr>
        <w:t>of</w:t>
      </w:r>
      <w:r w:rsidRPr="007F719B">
        <w:rPr>
          <w:rFonts w:ascii="Times New Roman" w:hAnsi="Times New Roman"/>
          <w:b/>
          <w:bCs/>
          <w:sz w:val="24"/>
          <w:szCs w:val="24"/>
        </w:rPr>
        <w:t xml:space="preserve"> this patient's history of PUD</w:t>
      </w:r>
    </w:p>
    <w:p w14:paraId="6FB4D6BA" w14:textId="06B9D9D4" w:rsidR="00417794" w:rsidRPr="007F719B" w:rsidRDefault="00B26057" w:rsidP="007F719B">
      <w:pPr>
        <w:spacing w:after="0" w:line="480" w:lineRule="auto"/>
        <w:ind w:firstLine="720"/>
        <w:rPr>
          <w:rFonts w:ascii="Times New Roman" w:hAnsi="Times New Roman"/>
          <w:sz w:val="24"/>
          <w:szCs w:val="24"/>
        </w:rPr>
      </w:pPr>
      <w:r w:rsidRPr="007F719B">
        <w:rPr>
          <w:rFonts w:ascii="Times New Roman" w:hAnsi="Times New Roman"/>
          <w:sz w:val="24"/>
          <w:szCs w:val="24"/>
        </w:rPr>
        <w:t xml:space="preserve">Based on the patient's chief complaint and the disease's manifestation, it is vivid that the client has peptic ulcer disease. The pathophysiology of peptic </w:t>
      </w:r>
      <w:r w:rsidR="007F719B" w:rsidRPr="007F719B">
        <w:rPr>
          <w:rFonts w:ascii="Times New Roman" w:hAnsi="Times New Roman"/>
          <w:sz w:val="24"/>
          <w:szCs w:val="24"/>
        </w:rPr>
        <w:t>ulcer</w:t>
      </w:r>
      <w:r w:rsidRPr="007F719B">
        <w:rPr>
          <w:rFonts w:ascii="Times New Roman" w:hAnsi="Times New Roman"/>
          <w:sz w:val="24"/>
          <w:szCs w:val="24"/>
        </w:rPr>
        <w:t xml:space="preserve"> disease entails </w:t>
      </w:r>
      <w:r w:rsidR="00A25150">
        <w:rPr>
          <w:rFonts w:ascii="Times New Roman" w:hAnsi="Times New Roman"/>
          <w:sz w:val="24"/>
          <w:szCs w:val="24"/>
        </w:rPr>
        <w:t>discontinuing</w:t>
      </w:r>
      <w:r w:rsidRPr="007F719B">
        <w:rPr>
          <w:rFonts w:ascii="Times New Roman" w:hAnsi="Times New Roman"/>
          <w:sz w:val="24"/>
          <w:szCs w:val="24"/>
        </w:rPr>
        <w:t xml:space="preserve"> the inner lining of the gastrointestinal (GI) tract </w:t>
      </w:r>
      <w:r w:rsidR="007F719B" w:rsidRPr="007F719B">
        <w:rPr>
          <w:rFonts w:ascii="Times New Roman" w:hAnsi="Times New Roman"/>
          <w:sz w:val="24"/>
          <w:szCs w:val="24"/>
        </w:rPr>
        <w:t>exacerbated</w:t>
      </w:r>
      <w:r w:rsidRPr="007F719B">
        <w:rPr>
          <w:rFonts w:ascii="Times New Roman" w:hAnsi="Times New Roman"/>
          <w:sz w:val="24"/>
          <w:szCs w:val="24"/>
        </w:rPr>
        <w:t xml:space="preserve"> by gastric acid secretion or pepsin. In this scenario, the patient is susceptible to peptic ulcer disease due to a history of smoking, alcoholism, increased caffeine, and stress from social issues like a recently pending divorce and the complexities of managing two homes. </w:t>
      </w:r>
    </w:p>
    <w:p w14:paraId="079E9C5A" w14:textId="77777777" w:rsidR="00417794" w:rsidRPr="007F719B" w:rsidRDefault="00B26057" w:rsidP="007F719B">
      <w:pPr>
        <w:spacing w:after="0" w:line="480" w:lineRule="auto"/>
        <w:rPr>
          <w:rFonts w:ascii="Times New Roman" w:hAnsi="Times New Roman"/>
          <w:b/>
          <w:bCs/>
          <w:sz w:val="24"/>
          <w:szCs w:val="24"/>
        </w:rPr>
      </w:pPr>
      <w:r w:rsidRPr="007F719B">
        <w:rPr>
          <w:rFonts w:ascii="Times New Roman" w:hAnsi="Times New Roman"/>
          <w:b/>
          <w:bCs/>
          <w:sz w:val="24"/>
          <w:szCs w:val="24"/>
        </w:rPr>
        <w:t>Q2. What is the pathophysiology of PUD/formation of peptic ulcers?</w:t>
      </w:r>
    </w:p>
    <w:p w14:paraId="6AE0E90E" w14:textId="79C2C237" w:rsidR="00417794" w:rsidRPr="007F719B" w:rsidRDefault="00B26057" w:rsidP="007F719B">
      <w:pPr>
        <w:spacing w:after="0" w:line="480" w:lineRule="auto"/>
        <w:ind w:firstLine="720"/>
        <w:rPr>
          <w:rFonts w:ascii="Times New Roman" w:hAnsi="Times New Roman"/>
          <w:sz w:val="24"/>
          <w:szCs w:val="24"/>
        </w:rPr>
      </w:pPr>
      <w:r w:rsidRPr="007F719B">
        <w:rPr>
          <w:rFonts w:ascii="Times New Roman" w:hAnsi="Times New Roman"/>
          <w:sz w:val="24"/>
          <w:szCs w:val="24"/>
        </w:rPr>
        <w:t xml:space="preserve">The pathophysiological mechanism of peptic ulcer disease (PUD) or the formation of peptic ulcers </w:t>
      </w:r>
      <w:r w:rsidR="007F719B" w:rsidRPr="007F719B">
        <w:rPr>
          <w:rFonts w:ascii="Times New Roman" w:hAnsi="Times New Roman"/>
          <w:sz w:val="24"/>
          <w:szCs w:val="24"/>
        </w:rPr>
        <w:t>emanates</w:t>
      </w:r>
      <w:r w:rsidRPr="007F719B">
        <w:rPr>
          <w:rFonts w:ascii="Times New Roman" w:hAnsi="Times New Roman"/>
          <w:sz w:val="24"/>
          <w:szCs w:val="24"/>
        </w:rPr>
        <w:t xml:space="preserve"> from the imbalances between mucosal destructive and protective factors. Upon exposure to various risk factors, including prolonged NSAID use, </w:t>
      </w:r>
      <w:r w:rsidRPr="007F719B">
        <w:rPr>
          <w:rFonts w:ascii="Times New Roman" w:hAnsi="Times New Roman"/>
          <w:i/>
          <w:iCs/>
          <w:sz w:val="24"/>
          <w:szCs w:val="24"/>
        </w:rPr>
        <w:t>H.</w:t>
      </w:r>
      <w:r w:rsidR="007F719B" w:rsidRPr="007F719B">
        <w:rPr>
          <w:rFonts w:ascii="Times New Roman" w:hAnsi="Times New Roman"/>
          <w:i/>
          <w:iCs/>
          <w:sz w:val="24"/>
          <w:szCs w:val="24"/>
        </w:rPr>
        <w:t xml:space="preserve"> </w:t>
      </w:r>
      <w:r w:rsidRPr="007F719B">
        <w:rPr>
          <w:rFonts w:ascii="Times New Roman" w:hAnsi="Times New Roman"/>
          <w:i/>
          <w:iCs/>
          <w:sz w:val="24"/>
          <w:szCs w:val="24"/>
        </w:rPr>
        <w:t>pylori</w:t>
      </w:r>
      <w:r w:rsidRPr="007F719B">
        <w:rPr>
          <w:rFonts w:ascii="Times New Roman" w:hAnsi="Times New Roman"/>
          <w:sz w:val="24"/>
          <w:szCs w:val="24"/>
        </w:rPr>
        <w:t xml:space="preserve"> infection, and smoking, defects in mucosa extend to the </w:t>
      </w:r>
      <w:r w:rsidR="007F719B" w:rsidRPr="007F719B">
        <w:rPr>
          <w:rFonts w:ascii="Times New Roman" w:hAnsi="Times New Roman"/>
          <w:sz w:val="24"/>
          <w:szCs w:val="24"/>
        </w:rPr>
        <w:t>muscular</w:t>
      </w:r>
      <w:r w:rsidRPr="007F719B">
        <w:rPr>
          <w:rFonts w:ascii="Times New Roman" w:hAnsi="Times New Roman"/>
          <w:sz w:val="24"/>
          <w:szCs w:val="24"/>
        </w:rPr>
        <w:t xml:space="preserve"> mucosa, damaging the superficial mucosal layer. For instance, </w:t>
      </w:r>
      <w:r w:rsidRPr="007F719B">
        <w:rPr>
          <w:rFonts w:ascii="Times New Roman" w:hAnsi="Times New Roman"/>
          <w:i/>
          <w:iCs/>
          <w:sz w:val="24"/>
          <w:szCs w:val="24"/>
        </w:rPr>
        <w:t>H. Pylori</w:t>
      </w:r>
      <w:r w:rsidRPr="007F719B">
        <w:rPr>
          <w:rFonts w:ascii="Times New Roman" w:hAnsi="Times New Roman"/>
          <w:sz w:val="24"/>
          <w:szCs w:val="24"/>
        </w:rPr>
        <w:t xml:space="preserve"> causes inflammation by colonizing the gastric mucosa and impairing bicarbonate secretion. The subsequent destruction of </w:t>
      </w:r>
      <w:r w:rsidR="007F719B" w:rsidRPr="007F719B">
        <w:rPr>
          <w:rFonts w:ascii="Times New Roman" w:hAnsi="Times New Roman"/>
          <w:sz w:val="24"/>
          <w:szCs w:val="24"/>
        </w:rPr>
        <w:t xml:space="preserve">the </w:t>
      </w:r>
      <w:r w:rsidRPr="007F719B">
        <w:rPr>
          <w:rFonts w:ascii="Times New Roman" w:hAnsi="Times New Roman"/>
          <w:sz w:val="24"/>
          <w:szCs w:val="24"/>
        </w:rPr>
        <w:t xml:space="preserve">superficial mucosal layer exposes inner layers to acidity. </w:t>
      </w:r>
    </w:p>
    <w:p w14:paraId="5159BF69" w14:textId="4078E540" w:rsidR="00417794" w:rsidRPr="007F719B" w:rsidRDefault="00B26057" w:rsidP="007F719B">
      <w:pPr>
        <w:spacing w:after="0" w:line="480" w:lineRule="auto"/>
        <w:jc w:val="center"/>
        <w:rPr>
          <w:rFonts w:ascii="Times New Roman" w:hAnsi="Times New Roman"/>
          <w:b/>
          <w:bCs/>
          <w:sz w:val="24"/>
          <w:szCs w:val="24"/>
        </w:rPr>
      </w:pPr>
      <w:r w:rsidRPr="007F719B">
        <w:rPr>
          <w:rFonts w:ascii="Times New Roman" w:hAnsi="Times New Roman"/>
          <w:b/>
          <w:bCs/>
          <w:sz w:val="24"/>
          <w:szCs w:val="24"/>
        </w:rPr>
        <w:t>Scenario 2: Gastroesophageal Reflux Disease (GERD).</w:t>
      </w:r>
    </w:p>
    <w:p w14:paraId="7B110CC3" w14:textId="438BA8A1" w:rsidR="00417794" w:rsidRPr="007F719B" w:rsidRDefault="00B26057" w:rsidP="007F719B">
      <w:pPr>
        <w:spacing w:after="0" w:line="480" w:lineRule="auto"/>
        <w:rPr>
          <w:rFonts w:ascii="Times New Roman" w:hAnsi="Times New Roman"/>
          <w:b/>
          <w:bCs/>
          <w:sz w:val="24"/>
          <w:szCs w:val="24"/>
        </w:rPr>
      </w:pPr>
      <w:r w:rsidRPr="007F719B">
        <w:rPr>
          <w:rFonts w:ascii="Times New Roman" w:hAnsi="Times New Roman"/>
          <w:b/>
          <w:bCs/>
          <w:sz w:val="24"/>
          <w:szCs w:val="24"/>
        </w:rPr>
        <w:t xml:space="preserve">Q3. If the client asks what causes GERD, how would you explain </w:t>
      </w:r>
      <w:r w:rsidR="007F719B" w:rsidRPr="007F719B">
        <w:rPr>
          <w:rFonts w:ascii="Times New Roman" w:hAnsi="Times New Roman"/>
          <w:b/>
          <w:bCs/>
          <w:sz w:val="24"/>
          <w:szCs w:val="24"/>
        </w:rPr>
        <w:t xml:space="preserve">it </w:t>
      </w:r>
      <w:r w:rsidRPr="007F719B">
        <w:rPr>
          <w:rFonts w:ascii="Times New Roman" w:hAnsi="Times New Roman"/>
          <w:b/>
          <w:bCs/>
          <w:sz w:val="24"/>
          <w:szCs w:val="24"/>
        </w:rPr>
        <w:t>as a provider?</w:t>
      </w:r>
    </w:p>
    <w:p w14:paraId="58238B13" w14:textId="0FAEDB55" w:rsidR="00417794" w:rsidRPr="007F719B" w:rsidRDefault="00B26057" w:rsidP="007F719B">
      <w:pPr>
        <w:spacing w:after="0" w:line="480" w:lineRule="auto"/>
        <w:ind w:firstLine="720"/>
        <w:rPr>
          <w:rFonts w:ascii="Times New Roman" w:hAnsi="Times New Roman"/>
          <w:sz w:val="24"/>
          <w:szCs w:val="24"/>
        </w:rPr>
      </w:pPr>
      <w:r w:rsidRPr="007F719B">
        <w:rPr>
          <w:rFonts w:ascii="Times New Roman" w:hAnsi="Times New Roman"/>
          <w:sz w:val="24"/>
          <w:szCs w:val="24"/>
        </w:rPr>
        <w:t xml:space="preserve">Gastrointestinal reflux disease (GERD) is a digestive disorder </w:t>
      </w:r>
      <w:r w:rsidR="00A25150">
        <w:rPr>
          <w:rFonts w:ascii="Times New Roman" w:hAnsi="Times New Roman"/>
          <w:sz w:val="24"/>
          <w:szCs w:val="24"/>
        </w:rPr>
        <w:t>primarily</w:t>
      </w:r>
      <w:r w:rsidRPr="007F719B">
        <w:rPr>
          <w:rFonts w:ascii="Times New Roman" w:hAnsi="Times New Roman"/>
          <w:sz w:val="24"/>
          <w:szCs w:val="24"/>
        </w:rPr>
        <w:t xml:space="preserve"> due to a retrograde flow of stomach content back into the esophagus, presenting non-erosive reflux disease or erosive esophagitis. GERD is a multifactorial disease </w:t>
      </w:r>
      <w:r w:rsidR="00A25150" w:rsidRPr="00A25150">
        <w:rPr>
          <w:rFonts w:ascii="Times New Roman" w:hAnsi="Times New Roman"/>
          <w:sz w:val="24"/>
          <w:szCs w:val="24"/>
        </w:rPr>
        <w:t xml:space="preserve">involving different pathophysiological mechanisms, including </w:t>
      </w:r>
      <w:r w:rsidRPr="007F719B">
        <w:rPr>
          <w:rFonts w:ascii="Times New Roman" w:hAnsi="Times New Roman"/>
          <w:sz w:val="24"/>
          <w:szCs w:val="24"/>
        </w:rPr>
        <w:t xml:space="preserve">a hiatal hernia, esophageal mucosal defense against </w:t>
      </w:r>
      <w:r w:rsidRPr="007F719B">
        <w:rPr>
          <w:rFonts w:ascii="Times New Roman" w:hAnsi="Times New Roman"/>
          <w:sz w:val="24"/>
          <w:szCs w:val="24"/>
        </w:rPr>
        <w:lastRenderedPageBreak/>
        <w:t xml:space="preserve">motility and refluxate, and the influence of the tone of the lower esophageal sphincter. Causes and risk factors for GERD include overeating, </w:t>
      </w:r>
      <w:r w:rsidR="007F719B" w:rsidRPr="007F719B">
        <w:rPr>
          <w:rFonts w:ascii="Times New Roman" w:hAnsi="Times New Roman"/>
          <w:sz w:val="24"/>
          <w:szCs w:val="24"/>
        </w:rPr>
        <w:t xml:space="preserve">being </w:t>
      </w:r>
      <w:r w:rsidRPr="007F719B">
        <w:rPr>
          <w:rFonts w:ascii="Times New Roman" w:hAnsi="Times New Roman"/>
          <w:sz w:val="24"/>
          <w:szCs w:val="24"/>
        </w:rPr>
        <w:t xml:space="preserve">overweight, alcoholism, taking medications like aspirin, and drinking certain beverages, including coffee. </w:t>
      </w:r>
    </w:p>
    <w:p w14:paraId="669B4A04" w14:textId="78FFA276" w:rsidR="00417794" w:rsidRPr="007F719B" w:rsidRDefault="00B26057" w:rsidP="007F719B">
      <w:pPr>
        <w:spacing w:after="0" w:line="480" w:lineRule="auto"/>
        <w:jc w:val="center"/>
        <w:rPr>
          <w:rFonts w:ascii="Times New Roman" w:hAnsi="Times New Roman"/>
          <w:b/>
          <w:bCs/>
          <w:sz w:val="24"/>
          <w:szCs w:val="24"/>
        </w:rPr>
      </w:pPr>
      <w:r w:rsidRPr="007F719B">
        <w:rPr>
          <w:rFonts w:ascii="Times New Roman" w:hAnsi="Times New Roman"/>
          <w:b/>
          <w:bCs/>
          <w:sz w:val="24"/>
          <w:szCs w:val="24"/>
        </w:rPr>
        <w:t>Scenario 3: Upper GI Bleed</w:t>
      </w:r>
    </w:p>
    <w:p w14:paraId="6E736DCB" w14:textId="77777777" w:rsidR="00417794" w:rsidRPr="007F719B" w:rsidRDefault="00B26057" w:rsidP="007F719B">
      <w:pPr>
        <w:spacing w:after="0" w:line="480" w:lineRule="auto"/>
        <w:rPr>
          <w:rFonts w:ascii="Times New Roman" w:hAnsi="Times New Roman"/>
          <w:b/>
          <w:bCs/>
          <w:sz w:val="24"/>
          <w:szCs w:val="24"/>
        </w:rPr>
      </w:pPr>
      <w:r w:rsidRPr="007F719B">
        <w:rPr>
          <w:rFonts w:ascii="Times New Roman" w:hAnsi="Times New Roman"/>
          <w:b/>
          <w:bCs/>
          <w:sz w:val="24"/>
          <w:szCs w:val="24"/>
        </w:rPr>
        <w:t>Q4. What are the variables here that contribute to an upper GI Bleed?</w:t>
      </w:r>
    </w:p>
    <w:p w14:paraId="5D47E5A0" w14:textId="37696E9D" w:rsidR="00417794" w:rsidRPr="007F719B" w:rsidRDefault="00B26057" w:rsidP="007F719B">
      <w:pPr>
        <w:spacing w:after="0" w:line="480" w:lineRule="auto"/>
        <w:ind w:firstLine="720"/>
        <w:rPr>
          <w:rFonts w:ascii="Times New Roman" w:hAnsi="Times New Roman"/>
          <w:sz w:val="24"/>
          <w:szCs w:val="24"/>
        </w:rPr>
      </w:pPr>
      <w:r w:rsidRPr="007F719B">
        <w:rPr>
          <w:rFonts w:ascii="Times New Roman" w:hAnsi="Times New Roman"/>
          <w:sz w:val="24"/>
          <w:szCs w:val="24"/>
        </w:rPr>
        <w:t xml:space="preserve">Based on the client's chief complaints of passing dark, tarry stools, and episodes of nausea, sweating, and weakness, it is most likely that he has an upper GI bleed. Although the patient is yet to provide his medical and social history, it is possible to attribute upper GI bleeds to various variables, including peptic ulcers, esophagitis, enteritis, esophageal varices, gastritis, and </w:t>
      </w:r>
      <w:r w:rsidR="007F719B" w:rsidRPr="007F719B">
        <w:rPr>
          <w:rFonts w:ascii="Times New Roman" w:hAnsi="Times New Roman"/>
          <w:sz w:val="24"/>
          <w:szCs w:val="24"/>
        </w:rPr>
        <w:t>Mallory</w:t>
      </w:r>
      <w:r w:rsidRPr="007F719B">
        <w:rPr>
          <w:rFonts w:ascii="Times New Roman" w:hAnsi="Times New Roman"/>
          <w:sz w:val="24"/>
          <w:szCs w:val="24"/>
        </w:rPr>
        <w:t xml:space="preserve">-Weiss tears. The presence of these conditions can injure or inflame the upper digestive tract, leading to </w:t>
      </w:r>
      <w:r w:rsidR="007F719B" w:rsidRPr="007F719B">
        <w:rPr>
          <w:rFonts w:ascii="Times New Roman" w:hAnsi="Times New Roman"/>
          <w:sz w:val="24"/>
          <w:szCs w:val="24"/>
        </w:rPr>
        <w:t xml:space="preserve">an </w:t>
      </w:r>
      <w:r w:rsidRPr="007F719B">
        <w:rPr>
          <w:rFonts w:ascii="Times New Roman" w:hAnsi="Times New Roman"/>
          <w:sz w:val="24"/>
          <w:szCs w:val="24"/>
        </w:rPr>
        <w:t xml:space="preserve">upper GI bleed. </w:t>
      </w:r>
    </w:p>
    <w:p w14:paraId="2A412615" w14:textId="77777777" w:rsidR="00417794" w:rsidRPr="007F719B" w:rsidRDefault="00B26057" w:rsidP="007F719B">
      <w:pPr>
        <w:spacing w:after="0" w:line="480" w:lineRule="auto"/>
        <w:jc w:val="center"/>
        <w:rPr>
          <w:rFonts w:ascii="Times New Roman" w:hAnsi="Times New Roman"/>
          <w:b/>
          <w:bCs/>
          <w:sz w:val="24"/>
          <w:szCs w:val="24"/>
        </w:rPr>
      </w:pPr>
      <w:r w:rsidRPr="007F719B">
        <w:rPr>
          <w:rFonts w:ascii="Times New Roman" w:hAnsi="Times New Roman"/>
          <w:b/>
          <w:bCs/>
          <w:sz w:val="24"/>
          <w:szCs w:val="24"/>
        </w:rPr>
        <w:t>Scenario 4: Diverticulitis</w:t>
      </w:r>
    </w:p>
    <w:p w14:paraId="205ED03E" w14:textId="77777777" w:rsidR="00417794" w:rsidRPr="007F719B" w:rsidRDefault="00B26057" w:rsidP="007F719B">
      <w:pPr>
        <w:spacing w:after="0" w:line="480" w:lineRule="auto"/>
        <w:rPr>
          <w:rFonts w:ascii="Times New Roman" w:hAnsi="Times New Roman"/>
          <w:b/>
          <w:bCs/>
          <w:sz w:val="24"/>
          <w:szCs w:val="24"/>
        </w:rPr>
      </w:pPr>
      <w:r w:rsidRPr="007F719B">
        <w:rPr>
          <w:rFonts w:ascii="Times New Roman" w:hAnsi="Times New Roman"/>
          <w:b/>
          <w:bCs/>
          <w:sz w:val="24"/>
          <w:szCs w:val="24"/>
        </w:rPr>
        <w:t>Q5. What can cause diverticulitis in the lower GI tract?</w:t>
      </w:r>
    </w:p>
    <w:p w14:paraId="7067A17A" w14:textId="5598F709" w:rsidR="00417794" w:rsidRPr="007F719B" w:rsidRDefault="00B26057" w:rsidP="007F719B">
      <w:pPr>
        <w:spacing w:after="0" w:line="480" w:lineRule="auto"/>
        <w:ind w:firstLine="720"/>
        <w:rPr>
          <w:rFonts w:ascii="Times New Roman" w:hAnsi="Times New Roman"/>
          <w:sz w:val="24"/>
          <w:szCs w:val="24"/>
        </w:rPr>
      </w:pPr>
      <w:r w:rsidRPr="007F719B">
        <w:rPr>
          <w:rFonts w:ascii="Times New Roman" w:hAnsi="Times New Roman"/>
          <w:sz w:val="24"/>
          <w:szCs w:val="24"/>
        </w:rPr>
        <w:t xml:space="preserve">Diverticulitis is the inflammation and infection of </w:t>
      </w:r>
      <w:r w:rsidR="007F719B" w:rsidRPr="007F719B">
        <w:rPr>
          <w:rFonts w:ascii="Times New Roman" w:hAnsi="Times New Roman"/>
          <w:sz w:val="24"/>
          <w:szCs w:val="24"/>
        </w:rPr>
        <w:t xml:space="preserve">the </w:t>
      </w:r>
      <w:r w:rsidRPr="007F719B">
        <w:rPr>
          <w:rFonts w:ascii="Times New Roman" w:hAnsi="Times New Roman"/>
          <w:sz w:val="24"/>
          <w:szCs w:val="24"/>
        </w:rPr>
        <w:t xml:space="preserve">diverticula (pouches that form in the colon). Although diverticula are not harmful, their perforation or infections can lead to severe abdominal pain, cramping, bloating, diarrhea, constipation, and red blood in the stool. The major causes and risk factors for diverticulitis include cigarette smoking, obesity, </w:t>
      </w:r>
      <w:r w:rsidR="00A25150">
        <w:rPr>
          <w:rFonts w:ascii="Times New Roman" w:hAnsi="Times New Roman"/>
          <w:sz w:val="24"/>
          <w:szCs w:val="24"/>
        </w:rPr>
        <w:t xml:space="preserve">being </w:t>
      </w:r>
      <w:r w:rsidRPr="007F719B">
        <w:rPr>
          <w:rFonts w:ascii="Times New Roman" w:hAnsi="Times New Roman"/>
          <w:sz w:val="24"/>
          <w:szCs w:val="24"/>
        </w:rPr>
        <w:t xml:space="preserve">overweight, physical inactivity, taking certain medications like steroids, opioids, and nonsteroidal anti-inflammatories, and </w:t>
      </w:r>
      <w:r w:rsidR="007F719B" w:rsidRPr="007F719B">
        <w:rPr>
          <w:rFonts w:ascii="Times New Roman" w:hAnsi="Times New Roman"/>
          <w:sz w:val="24"/>
          <w:szCs w:val="24"/>
        </w:rPr>
        <w:t xml:space="preserve">the </w:t>
      </w:r>
      <w:r w:rsidRPr="007F719B">
        <w:rPr>
          <w:rFonts w:ascii="Times New Roman" w:hAnsi="Times New Roman"/>
          <w:sz w:val="24"/>
          <w:szCs w:val="24"/>
        </w:rPr>
        <w:t xml:space="preserve">absence of fiber in the diet. </w:t>
      </w:r>
    </w:p>
    <w:sectPr w:rsidR="00417794" w:rsidRPr="007F7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A242" w14:textId="77777777" w:rsidR="00B26057" w:rsidRDefault="00B26057" w:rsidP="00B26057">
      <w:pPr>
        <w:spacing w:after="0" w:line="240" w:lineRule="auto"/>
      </w:pPr>
      <w:r>
        <w:separator/>
      </w:r>
    </w:p>
  </w:endnote>
  <w:endnote w:type="continuationSeparator" w:id="0">
    <w:p w14:paraId="71FCB8B9" w14:textId="77777777" w:rsidR="00B26057" w:rsidRDefault="00B26057" w:rsidP="00B2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3ED7" w14:textId="77777777" w:rsidR="00B26057" w:rsidRDefault="00B26057" w:rsidP="00B26057">
      <w:pPr>
        <w:spacing w:after="0" w:line="240" w:lineRule="auto"/>
      </w:pPr>
      <w:r>
        <w:separator/>
      </w:r>
    </w:p>
  </w:footnote>
  <w:footnote w:type="continuationSeparator" w:id="0">
    <w:p w14:paraId="28DED383" w14:textId="77777777" w:rsidR="00B26057" w:rsidRDefault="00B26057" w:rsidP="00B260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94"/>
    <w:rsid w:val="00417794"/>
    <w:rsid w:val="004B10B4"/>
    <w:rsid w:val="007F719B"/>
    <w:rsid w:val="00A25150"/>
    <w:rsid w:val="00B2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7C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057"/>
    <w:rPr>
      <w:sz w:val="22"/>
      <w:szCs w:val="22"/>
    </w:rPr>
  </w:style>
  <w:style w:type="paragraph" w:styleId="Footer">
    <w:name w:val="footer"/>
    <w:basedOn w:val="Normal"/>
    <w:link w:val="FooterChar"/>
    <w:uiPriority w:val="99"/>
    <w:unhideWhenUsed/>
    <w:rsid w:val="00B2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0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2820</Characters>
  <Application>Microsoft Office Word</Application>
  <DocSecurity>0</DocSecurity>
  <Lines>41</Lines>
  <Paragraphs>17</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2023-04-26T18:06:00Z</dcterms:created>
  <dcterms:modified xsi:type="dcterms:W3CDTF">2023-04-26T18:06:00Z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a48575df1a65f179cd1e4befec815032e0debbfdade44633da8f1757d6df49eb</vt:lpwstr>
  </property>
</Properties>
</file>